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4F81BD" w:themeColor="accent1"/>
        </w:rPr>
        <w:id w:val="1052278363"/>
        <w:docPartObj>
          <w:docPartGallery w:val="Cover Pages"/>
          <w:docPartUnique/>
        </w:docPartObj>
      </w:sdtPr>
      <w:sdtEndPr>
        <w:rPr>
          <w:rFonts w:ascii="Times New Roman" w:eastAsiaTheme="minorHAnsi" w:hAnsi="Times New Roman" w:cs="Times New Roman"/>
          <w:b/>
          <w:bCs/>
          <w:color w:val="auto"/>
          <w:sz w:val="28"/>
          <w:szCs w:val="24"/>
          <w:lang w:bidi="ne-NP"/>
        </w:rPr>
      </w:sdtEndPr>
      <w:sdtContent>
        <w:p w14:paraId="2C6E4525" w14:textId="6B7FC2AF" w:rsidR="00D47108" w:rsidRDefault="00D47108">
          <w:pPr>
            <w:pStyle w:val="NoSpacing"/>
            <w:spacing w:before="1540" w:after="240"/>
            <w:jc w:val="center"/>
            <w:rPr>
              <w:color w:val="4F81BD" w:themeColor="accent1"/>
            </w:rPr>
          </w:pPr>
          <w:r>
            <w:rPr>
              <w:noProof/>
              <w:color w:val="4F81BD" w:themeColor="accent1"/>
            </w:rPr>
            <w:drawing>
              <wp:inline distT="0" distB="0" distL="0" distR="0" wp14:anchorId="34CDE9CB" wp14:editId="5A8ED288">
                <wp:extent cx="1417320" cy="750898"/>
                <wp:effectExtent l="0" t="0" r="0" b="0"/>
                <wp:docPr id="143"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imes New Roman" w:hAnsi="Times New Roman" w:cs="Times New Roman"/>
              <w:b/>
              <w:bCs/>
              <w:sz w:val="28"/>
              <w:szCs w:val="24"/>
            </w:rPr>
            <w:alias w:val="Title"/>
            <w:tag w:val=""/>
            <w:id w:val="1735040861"/>
            <w:placeholder>
              <w:docPart w:val="9119F03F945442A3A4573BFB1731AC1A"/>
            </w:placeholder>
            <w:dataBinding w:prefixMappings="xmlns:ns0='http://purl.org/dc/elements/1.1/' xmlns:ns1='http://schemas.openxmlformats.org/package/2006/metadata/core-properties' " w:xpath="/ns1:coreProperties[1]/ns0:title[1]" w:storeItemID="{6C3C8BC8-F283-45AE-878A-BAB7291924A1}"/>
            <w:text/>
          </w:sdtPr>
          <w:sdtContent>
            <w:p w14:paraId="1D5F5E28" w14:textId="2BBAC3A5" w:rsidR="00D47108" w:rsidRDefault="00D47108">
              <w:pPr>
                <w:pStyle w:val="NoSpacing"/>
                <w:pBdr>
                  <w:top w:val="single" w:sz="6" w:space="6" w:color="4F81BD" w:themeColor="accent1"/>
                  <w:bottom w:val="single" w:sz="6" w:space="6" w:color="4F81BD" w:themeColor="accent1"/>
                </w:pBdr>
                <w:spacing w:after="240"/>
                <w:jc w:val="center"/>
                <w:rPr>
                  <w:rFonts w:asciiTheme="majorHAnsi" w:eastAsiaTheme="majorEastAsia" w:hAnsiTheme="majorHAnsi" w:cstheme="majorBidi"/>
                  <w:caps/>
                  <w:color w:val="4F81BD" w:themeColor="accent1"/>
                  <w:sz w:val="80"/>
                  <w:szCs w:val="80"/>
                </w:rPr>
              </w:pPr>
              <w:r w:rsidRPr="00D47108">
                <w:rPr>
                  <w:rFonts w:ascii="Times New Roman" w:hAnsi="Times New Roman" w:cs="Times New Roman"/>
                  <w:b/>
                  <w:bCs/>
                  <w:sz w:val="28"/>
                  <w:szCs w:val="24"/>
                </w:rPr>
                <w:t>Agriculture Producer Price Index (APPI)</w:t>
              </w:r>
            </w:p>
          </w:sdtContent>
        </w:sdt>
        <w:sdt>
          <w:sdtPr>
            <w:rPr>
              <w:rFonts w:ascii="Times New Roman" w:hAnsi="Times New Roman" w:cs="Times New Roman"/>
              <w:sz w:val="24"/>
            </w:rPr>
            <w:alias w:val="Subtitle"/>
            <w:tag w:val=""/>
            <w:id w:val="328029620"/>
            <w:placeholder>
              <w:docPart w:val="65C7EAE75D2749F1B42BB58F9E83AF97"/>
            </w:placeholder>
            <w:dataBinding w:prefixMappings="xmlns:ns0='http://purl.org/dc/elements/1.1/' xmlns:ns1='http://schemas.openxmlformats.org/package/2006/metadata/core-properties' " w:xpath="/ns1:coreProperties[1]/ns0:subject[1]" w:storeItemID="{6C3C8BC8-F283-45AE-878A-BAB7291924A1}"/>
            <w:text/>
          </w:sdtPr>
          <w:sdtContent>
            <w:p w14:paraId="6EABE378" w14:textId="164BF429" w:rsidR="00D47108" w:rsidRDefault="00D47108">
              <w:pPr>
                <w:pStyle w:val="NoSpacing"/>
                <w:jc w:val="center"/>
                <w:rPr>
                  <w:color w:val="4F81BD" w:themeColor="accent1"/>
                  <w:sz w:val="28"/>
                  <w:szCs w:val="28"/>
                </w:rPr>
              </w:pPr>
              <w:r w:rsidRPr="00D47108">
                <w:rPr>
                  <w:rFonts w:ascii="Times New Roman" w:hAnsi="Times New Roman" w:cs="Times New Roman"/>
                  <w:sz w:val="24"/>
                </w:rPr>
                <w:t>First Quarter of Fiscal Year 2082/83</w:t>
              </w:r>
            </w:p>
          </w:sdtContent>
        </w:sdt>
        <w:p w14:paraId="5342629C" w14:textId="77777777" w:rsidR="00D47108" w:rsidRDefault="00D47108">
          <w:pPr>
            <w:pStyle w:val="NoSpacing"/>
            <w:spacing w:before="480"/>
            <w:jc w:val="center"/>
            <w:rPr>
              <w:color w:val="4F81BD" w:themeColor="accent1"/>
            </w:rPr>
          </w:pPr>
          <w:r>
            <w:rPr>
              <w:noProof/>
              <w:color w:val="4F81BD" w:themeColor="accent1"/>
            </w:rPr>
            <mc:AlternateContent>
              <mc:Choice Requires="wps">
                <w:drawing>
                  <wp:anchor distT="0" distB="0" distL="114300" distR="114300" simplePos="0" relativeHeight="251658752" behindDoc="0" locked="0" layoutInCell="1" allowOverlap="1" wp14:anchorId="342F97AE" wp14:editId="20DAB3BF">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Text Box 146"/>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sz w:val="28"/>
                                    <w:szCs w:val="28"/>
                                  </w:rPr>
                                  <w:alias w:val="Date"/>
                                  <w:tag w:val=""/>
                                  <w:id w:val="197127006"/>
                                  <w:dataBinding w:prefixMappings="xmlns:ns0='http://schemas.microsoft.com/office/2006/coverPageProps' " w:xpath="/ns0:CoverPageProperties[1]/ns0:PublishDate[1]" w:storeItemID="{55AF091B-3C7A-41E3-B477-F2FDAA23CFDA}"/>
                                  <w:date w:fullDate="2026-01-06T00:00:00Z">
                                    <w:dateFormat w:val="MMMM d, yyyy"/>
                                    <w:lid w:val="en-US"/>
                                    <w:storeMappedDataAs w:val="dateTime"/>
                                    <w:calendar w:val="gregorian"/>
                                  </w:date>
                                </w:sdtPr>
                                <w:sdtContent>
                                  <w:p w14:paraId="4C82DA98" w14:textId="0BA963D3" w:rsidR="00D47108" w:rsidRPr="0040338F" w:rsidRDefault="00D47108">
                                    <w:pPr>
                                      <w:pStyle w:val="NoSpacing"/>
                                      <w:spacing w:after="40"/>
                                      <w:jc w:val="center"/>
                                      <w:rPr>
                                        <w:caps/>
                                        <w:sz w:val="28"/>
                                        <w:szCs w:val="28"/>
                                      </w:rPr>
                                    </w:pPr>
                                    <w:r w:rsidRPr="0040338F">
                                      <w:rPr>
                                        <w:caps/>
                                        <w:sz w:val="28"/>
                                        <w:szCs w:val="28"/>
                                      </w:rPr>
                                      <w:t>January 6, 2026</w:t>
                                    </w:r>
                                  </w:p>
                                </w:sdtContent>
                              </w:sdt>
                              <w:p w14:paraId="5308D9CD" w14:textId="1A5159C7" w:rsidR="00D47108" w:rsidRPr="0040338F" w:rsidRDefault="00D47108">
                                <w:pPr>
                                  <w:pStyle w:val="NoSpacing"/>
                                  <w:jc w:val="center"/>
                                </w:pPr>
                                <w:sdt>
                                  <w:sdtPr>
                                    <w:rPr>
                                      <w:caps/>
                                    </w:rPr>
                                    <w:alias w:val="Company"/>
                                    <w:tag w:val=""/>
                                    <w:id w:val="1390145197"/>
                                    <w:dataBinding w:prefixMappings="xmlns:ns0='http://schemas.openxmlformats.org/officeDocument/2006/extended-properties' " w:xpath="/ns0:Properties[1]/ns0:Company[1]" w:storeItemID="{6668398D-A668-4E3E-A5EB-62B293D839F1}"/>
                                    <w:text/>
                                  </w:sdtPr>
                                  <w:sdtContent>
                                    <w:r w:rsidR="0040338F" w:rsidRPr="0040338F">
                                      <w:rPr>
                                        <w:caps/>
                                      </w:rPr>
                                      <w:t>national statistics office</w:t>
                                    </w:r>
                                  </w:sdtContent>
                                </w:sdt>
                              </w:p>
                              <w:p w14:paraId="15986C7C" w14:textId="06D21DD5" w:rsidR="00D47108" w:rsidRPr="0040338F" w:rsidRDefault="00D47108">
                                <w:pPr>
                                  <w:pStyle w:val="NoSpacing"/>
                                  <w:jc w:val="center"/>
                                </w:pPr>
                                <w:sdt>
                                  <w:sdtPr>
                                    <w:alias w:val="Address"/>
                                    <w:tag w:val=""/>
                                    <w:id w:val="-726379553"/>
                                    <w:dataBinding w:prefixMappings="xmlns:ns0='http://schemas.microsoft.com/office/2006/coverPageProps' " w:xpath="/ns0:CoverPageProperties[1]/ns0:CompanyAddress[1]" w:storeItemID="{55AF091B-3C7A-41E3-B477-F2FDAA23CFDA}"/>
                                    <w:text/>
                                  </w:sdtPr>
                                  <w:sdtContent>
                                    <w:r w:rsidR="0040338F" w:rsidRPr="0040338F">
                                      <w:t>Price Statistics Section</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342F97AE" id="_x0000_t202" coordsize="21600,21600" o:spt="202" path="m,l,21600r21600,l21600,xe">
                    <v:stroke joinstyle="miter"/>
                    <v:path gradientshapeok="t" o:connecttype="rect"/>
                  </v:shapetype>
                  <v:shape id="Text Box 146" o:spid="_x0000_s1026" type="#_x0000_t202" style="position:absolute;left:0;text-align:left;margin-left:0;margin-top:0;width:516pt;height:43.9pt;z-index:251658752;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sdt>
                          <w:sdtPr>
                            <w:rPr>
                              <w:caps/>
                              <w:sz w:val="28"/>
                              <w:szCs w:val="28"/>
                            </w:rPr>
                            <w:alias w:val="Date"/>
                            <w:tag w:val=""/>
                            <w:id w:val="197127006"/>
                            <w:dataBinding w:prefixMappings="xmlns:ns0='http://schemas.microsoft.com/office/2006/coverPageProps' " w:xpath="/ns0:CoverPageProperties[1]/ns0:PublishDate[1]" w:storeItemID="{55AF091B-3C7A-41E3-B477-F2FDAA23CFDA}"/>
                            <w:date w:fullDate="2026-01-06T00:00:00Z">
                              <w:dateFormat w:val="MMMM d, yyyy"/>
                              <w:lid w:val="en-US"/>
                              <w:storeMappedDataAs w:val="dateTime"/>
                              <w:calendar w:val="gregorian"/>
                            </w:date>
                          </w:sdtPr>
                          <w:sdtContent>
                            <w:p w14:paraId="4C82DA98" w14:textId="0BA963D3" w:rsidR="00D47108" w:rsidRPr="0040338F" w:rsidRDefault="00D47108">
                              <w:pPr>
                                <w:pStyle w:val="NoSpacing"/>
                                <w:spacing w:after="40"/>
                                <w:jc w:val="center"/>
                                <w:rPr>
                                  <w:caps/>
                                  <w:sz w:val="28"/>
                                  <w:szCs w:val="28"/>
                                </w:rPr>
                              </w:pPr>
                              <w:r w:rsidRPr="0040338F">
                                <w:rPr>
                                  <w:caps/>
                                  <w:sz w:val="28"/>
                                  <w:szCs w:val="28"/>
                                </w:rPr>
                                <w:t>January 6, 2026</w:t>
                              </w:r>
                            </w:p>
                          </w:sdtContent>
                        </w:sdt>
                        <w:p w14:paraId="5308D9CD" w14:textId="1A5159C7" w:rsidR="00D47108" w:rsidRPr="0040338F" w:rsidRDefault="00D47108">
                          <w:pPr>
                            <w:pStyle w:val="NoSpacing"/>
                            <w:jc w:val="center"/>
                          </w:pPr>
                          <w:sdt>
                            <w:sdtPr>
                              <w:rPr>
                                <w:caps/>
                              </w:rPr>
                              <w:alias w:val="Company"/>
                              <w:tag w:val=""/>
                              <w:id w:val="1390145197"/>
                              <w:dataBinding w:prefixMappings="xmlns:ns0='http://schemas.openxmlformats.org/officeDocument/2006/extended-properties' " w:xpath="/ns0:Properties[1]/ns0:Company[1]" w:storeItemID="{6668398D-A668-4E3E-A5EB-62B293D839F1}"/>
                              <w:text/>
                            </w:sdtPr>
                            <w:sdtContent>
                              <w:r w:rsidR="0040338F" w:rsidRPr="0040338F">
                                <w:rPr>
                                  <w:caps/>
                                </w:rPr>
                                <w:t>national statistics office</w:t>
                              </w:r>
                            </w:sdtContent>
                          </w:sdt>
                        </w:p>
                        <w:p w14:paraId="15986C7C" w14:textId="06D21DD5" w:rsidR="00D47108" w:rsidRPr="0040338F" w:rsidRDefault="00D47108">
                          <w:pPr>
                            <w:pStyle w:val="NoSpacing"/>
                            <w:jc w:val="center"/>
                          </w:pPr>
                          <w:sdt>
                            <w:sdtPr>
                              <w:alias w:val="Address"/>
                              <w:tag w:val=""/>
                              <w:id w:val="-726379553"/>
                              <w:dataBinding w:prefixMappings="xmlns:ns0='http://schemas.microsoft.com/office/2006/coverPageProps' " w:xpath="/ns0:CoverPageProperties[1]/ns0:CompanyAddress[1]" w:storeItemID="{55AF091B-3C7A-41E3-B477-F2FDAA23CFDA}"/>
                              <w:text/>
                            </w:sdtPr>
                            <w:sdtContent>
                              <w:r w:rsidR="0040338F" w:rsidRPr="0040338F">
                                <w:t>Price Statistics Section</w:t>
                              </w:r>
                            </w:sdtContent>
                          </w:sdt>
                        </w:p>
                      </w:txbxContent>
                    </v:textbox>
                    <w10:wrap anchorx="margin" anchory="page"/>
                  </v:shape>
                </w:pict>
              </mc:Fallback>
            </mc:AlternateContent>
          </w:r>
          <w:r>
            <w:rPr>
              <w:noProof/>
              <w:color w:val="4F81BD" w:themeColor="accent1"/>
            </w:rPr>
            <w:drawing>
              <wp:inline distT="0" distB="0" distL="0" distR="0" wp14:anchorId="012E6F72" wp14:editId="6D761FB5">
                <wp:extent cx="758952" cy="478932"/>
                <wp:effectExtent l="0" t="0" r="3175" b="0"/>
                <wp:docPr id="144"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0BFEBE21" w14:textId="42B66C15" w:rsidR="00D47108" w:rsidRDefault="00D47108">
          <w:pPr>
            <w:rPr>
              <w:rFonts w:ascii="Times New Roman" w:hAnsi="Times New Roman" w:cs="Times New Roman"/>
              <w:b/>
              <w:bCs/>
              <w:sz w:val="28"/>
              <w:szCs w:val="24"/>
            </w:rPr>
          </w:pPr>
          <w:r w:rsidRPr="00D47108">
            <w:rPr>
              <w:rFonts w:ascii="Times New Roman" w:hAnsi="Times New Roman" w:cs="Mangal"/>
              <w:b/>
              <w:bCs/>
              <w:noProof/>
              <w:sz w:val="28"/>
              <w:szCs w:val="24"/>
              <w:cs/>
            </w:rPr>
            <mc:AlternateContent>
              <mc:Choice Requires="wps">
                <w:drawing>
                  <wp:anchor distT="45720" distB="45720" distL="114300" distR="114300" simplePos="0" relativeHeight="251663360" behindDoc="0" locked="0" layoutInCell="1" allowOverlap="1" wp14:anchorId="6B5D4728" wp14:editId="1D42192A">
                    <wp:simplePos x="0" y="0"/>
                    <wp:positionH relativeFrom="column">
                      <wp:posOffset>1784350</wp:posOffset>
                    </wp:positionH>
                    <wp:positionV relativeFrom="paragraph">
                      <wp:posOffset>784860</wp:posOffset>
                    </wp:positionV>
                    <wp:extent cx="2463800" cy="450850"/>
                    <wp:effectExtent l="0" t="0" r="0" b="6350"/>
                    <wp:wrapSquare wrapText="bothSides"/>
                    <wp:docPr id="17867192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0" cy="450850"/>
                            </a:xfrm>
                            <a:prstGeom prst="rect">
                              <a:avLst/>
                            </a:prstGeom>
                            <a:solidFill>
                              <a:srgbClr val="FFFFFF"/>
                            </a:solidFill>
                            <a:ln w="9525">
                              <a:noFill/>
                              <a:miter lim="800000"/>
                              <a:headEnd/>
                              <a:tailEnd/>
                            </a:ln>
                          </wps:spPr>
                          <wps:txbx>
                            <w:txbxContent>
                              <w:p w14:paraId="2FDA36B1" w14:textId="3C88ADCA" w:rsidR="00D47108" w:rsidRPr="00D47108" w:rsidRDefault="00D47108" w:rsidP="00D47108">
                                <w:pPr>
                                  <w:jc w:val="center"/>
                                  <w:rPr>
                                    <w:rFonts w:cs="Kokila"/>
                                    <w:b/>
                                    <w:bCs/>
                                    <w:sz w:val="36"/>
                                    <w:szCs w:val="32"/>
                                  </w:rPr>
                                </w:pPr>
                                <w:r w:rsidRPr="00D47108">
                                  <w:rPr>
                                    <w:rFonts w:ascii="Times New Roman" w:hAnsi="Times New Roman" w:cs="Times New Roman"/>
                                    <w:b/>
                                    <w:bCs/>
                                    <w:sz w:val="36"/>
                                    <w:szCs w:val="32"/>
                                  </w:rPr>
                                  <w:t>Summary  Report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5D4728" id="Text Box 2" o:spid="_x0000_s1027" type="#_x0000_t202" style="position:absolute;margin-left:140.5pt;margin-top:61.8pt;width:194pt;height:35.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AggDwIAAP0DAAAOAAAAZHJzL2Uyb0RvYy54bWysU9tu2zAMfR+wfxD0vtjJki414hRdugwD&#10;ugvQ7QNkWY6FyaJGKbG7rx8lu2nQvQ3Tg0CK1BF5eLS5GTrDTgq9Blvy+SznTFkJtbaHkv/4vn+z&#10;5swHYWthwKqSPyrPb7avX216V6gFtGBqhYxArC96V/I2BFdkmZet6oSfgVOWgg1gJwK5eMhqFD2h&#10;dyZb5PlV1gPWDkEq7+n0bgzybcJvGiXD16bxKjBTcqotpB3TXsU9225EcUDhWi2nMsQ/VNEJbenR&#10;M9SdCIIdUf8F1WmJ4KEJMwldBk2jpUo9UDfz/EU3D61wKvVC5Hh3psn/P1j55fTgviELw3sYaICp&#10;Ce/uQf70zMKuFfagbhGhb5Wo6eF5pCzrnS+mq5FqX/gIUvWfoaYhi2OABDQ02EVWqE9G6DSAxzPp&#10;aghM0uFiefV2nVNIUmy5yterNJVMFE+3HfrwUUHHolFypKEmdHG69yFWI4qnlPiYB6PrvTYmOXio&#10;dgbZSZAA9mmlBl6kGcv6kl+vFquEbCHeT9rodCCBGt2VnKqkNUomsvHB1iklCG1GmyoxdqInMjJy&#10;E4ZqYLqeuItsVVA/El8Iox7p/5DRAv7mrCctltz/OgpUnJlPlji/ni+XUbzJWa7eLcjBy0h1GRFW&#10;ElTJA2ejuQtJ8JEOC7c0m0Yn2p4rmUomjSU2p/8QRXzpp6znX7v9AwAA//8DAFBLAwQUAAYACAAA&#10;ACEADBjftN4AAAALAQAADwAAAGRycy9kb3ducmV2LnhtbEyPwU7DMBBE70j8g7VIXBB1GorbhDgV&#10;IIF6bekHOPE2iYjXUew26d+znOC4M6PZN8V2dr244Bg6TxqWiwQEUu1tR42G49fH4wZEiIas6T2h&#10;hisG2Ja3N4XJrZ9oj5dDbASXUMiNhjbGIZcy1C06ExZ+QGLv5EdnIp9jI+1oJi53vUyTRElnOuIP&#10;rRnwvcX6+3B2Gk676eE5m6rPeFzvV+rNdOvKX7W+v5tfX0BEnONfGH7xGR1KZqr8mWwQvYZ0s+Qt&#10;kY30SYHghFIZKxUr2UqBLAv5f0P5AwAA//8DAFBLAQItABQABgAIAAAAIQC2gziS/gAAAOEBAAAT&#10;AAAAAAAAAAAAAAAAAAAAAABbQ29udGVudF9UeXBlc10ueG1sUEsBAi0AFAAGAAgAAAAhADj9If/W&#10;AAAAlAEAAAsAAAAAAAAAAAAAAAAALwEAAF9yZWxzLy5yZWxzUEsBAi0AFAAGAAgAAAAhANLQCCAP&#10;AgAA/QMAAA4AAAAAAAAAAAAAAAAALgIAAGRycy9lMm9Eb2MueG1sUEsBAi0AFAAGAAgAAAAhAAwY&#10;37TeAAAACwEAAA8AAAAAAAAAAAAAAAAAaQQAAGRycy9kb3ducmV2LnhtbFBLBQYAAAAABAAEAPMA&#10;AAB0BQAAAAA=&#10;" stroked="f">
                    <v:textbox>
                      <w:txbxContent>
                        <w:p w14:paraId="2FDA36B1" w14:textId="3C88ADCA" w:rsidR="00D47108" w:rsidRPr="00D47108" w:rsidRDefault="00D47108" w:rsidP="00D47108">
                          <w:pPr>
                            <w:jc w:val="center"/>
                            <w:rPr>
                              <w:rFonts w:cs="Kokila"/>
                              <w:b/>
                              <w:bCs/>
                              <w:sz w:val="36"/>
                              <w:szCs w:val="32"/>
                            </w:rPr>
                          </w:pPr>
                          <w:r w:rsidRPr="00D47108">
                            <w:rPr>
                              <w:rFonts w:ascii="Times New Roman" w:hAnsi="Times New Roman" w:cs="Times New Roman"/>
                              <w:b/>
                              <w:bCs/>
                              <w:sz w:val="36"/>
                              <w:szCs w:val="32"/>
                            </w:rPr>
                            <w:t>Summary  Report</w:t>
                          </w:r>
                        </w:p>
                      </w:txbxContent>
                    </v:textbox>
                    <w10:wrap type="square"/>
                  </v:shape>
                </w:pict>
              </mc:Fallback>
            </mc:AlternateContent>
          </w:r>
          <w:r w:rsidRPr="00D47108">
            <w:rPr>
              <w:rFonts w:ascii="Times New Roman" w:hAnsi="Times New Roman" w:cs="Mangal"/>
              <w:b/>
              <w:bCs/>
              <w:noProof/>
              <w:sz w:val="28"/>
              <w:szCs w:val="24"/>
              <w:cs/>
            </w:rPr>
            <mc:AlternateContent>
              <mc:Choice Requires="wps">
                <w:drawing>
                  <wp:anchor distT="45720" distB="45720" distL="114300" distR="114300" simplePos="0" relativeHeight="251661312" behindDoc="0" locked="0" layoutInCell="1" allowOverlap="1" wp14:anchorId="1FBDAF25" wp14:editId="2E891422">
                    <wp:simplePos x="0" y="0"/>
                    <wp:positionH relativeFrom="column">
                      <wp:align>center</wp:align>
                    </wp:positionH>
                    <wp:positionV relativeFrom="paragraph">
                      <wp:posOffset>182880</wp:posOffset>
                    </wp:positionV>
                    <wp:extent cx="2360930" cy="31115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11150"/>
                            </a:xfrm>
                            <a:prstGeom prst="rect">
                              <a:avLst/>
                            </a:prstGeom>
                            <a:solidFill>
                              <a:srgbClr val="FFFFFF"/>
                            </a:solidFill>
                            <a:ln w="9525">
                              <a:noFill/>
                              <a:miter lim="800000"/>
                              <a:headEnd/>
                              <a:tailEnd/>
                            </a:ln>
                          </wps:spPr>
                          <wps:txbx>
                            <w:txbxContent>
                              <w:p w14:paraId="741647AC" w14:textId="6FB694C1" w:rsidR="00D47108" w:rsidRPr="00974E9B" w:rsidRDefault="00D47108" w:rsidP="00D47108">
                                <w:pPr>
                                  <w:spacing w:after="0" w:line="240" w:lineRule="auto"/>
                                  <w:jc w:val="center"/>
                                  <w:rPr>
                                    <w:rFonts w:ascii="Times New Roman" w:hAnsi="Times New Roman" w:cs="Times New Roman"/>
                                    <w:b/>
                                    <w:bCs/>
                                    <w:sz w:val="24"/>
                                    <w:szCs w:val="22"/>
                                  </w:rPr>
                                </w:pPr>
                                <w:r w:rsidRPr="00974E9B">
                                  <w:rPr>
                                    <w:rFonts w:ascii="Times New Roman" w:hAnsi="Times New Roman" w:cs="Times New Roman"/>
                                    <w:b/>
                                    <w:bCs/>
                                    <w:sz w:val="24"/>
                                    <w:szCs w:val="22"/>
                                  </w:rPr>
                                  <w:t>Preliminary Results</w:t>
                                </w:r>
                              </w:p>
                              <w:p w14:paraId="514F867C" w14:textId="17854BB8" w:rsidR="00D47108" w:rsidRDefault="00D47108"/>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1FBDAF25" id="_x0000_s1028" type="#_x0000_t202" style="position:absolute;margin-left:0;margin-top:14.4pt;width:185.9pt;height:24.5pt;z-index:251661312;visibility:visible;mso-wrap-style:square;mso-width-percent:400;mso-height-percent:0;mso-wrap-distance-left:9pt;mso-wrap-distance-top:3.6pt;mso-wrap-distance-right:9pt;mso-wrap-distance-bottom:3.6pt;mso-position-horizontal:center;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cX6EQIAAP0DAAAOAAAAZHJzL2Uyb0RvYy54bWysU9tu2zAMfR+wfxD0vtjOpWuMOEWXLsOA&#10;7gJ0+wBFlmNhsqhRSuzu60vJaRp0b8P0IIgieUQeHq1uhs6wo0KvwVa8mOScKSuh1nZf8Z8/tu+u&#10;OfNB2FoYsKrij8rzm/XbN6velWoKLZhaISMQ68veVbwNwZVZ5mWrOuEn4JQlZwPYiUAm7rMaRU/o&#10;ncmmeX6V9YC1Q5DKe7q9G518nfCbRsnwrWm8CsxUnGoLace07+KerVei3KNwrZanMsQ/VNEJbenR&#10;M9SdCIIdUP8F1WmJ4KEJEwldBk2jpUo9UDdF/qqbh1Y4lXohcrw70+T/H6z8enxw35GF4QMMNMDU&#10;hHf3IH95ZmHTCrtXt4jQt0rU9HARKct658tTaqTalz6C7PovUNOQxSFAAhoa7CIr1CcjdBrA45l0&#10;NQQm6XI6u8qXM3JJ8s2KolikqWSifM526MMnBR2Lh4ojDTWhi+O9D7EaUT6HxMc8GF1vtTHJwP1u&#10;Y5AdBQlgm1Zq4FWYsayv+HIxXSRkCzE/aaPTgQRqdFfx6zyuUTKRjY+2TiFBaDOeqRJjT/RERkZu&#10;wrAbmK6p1Zgb2dpB/Uh8IYx6pP9DhxbwD2c9abHi/vdBoOLMfLbE+bKYz6N4kzFfvJ+SgZee3aVH&#10;WElQFQ+cjcdNSIKPdFi4pdk0OtH2UsmpZNJYYvP0H6KIL+0U9fJr108AAAD//wMAUEsDBBQABgAI&#10;AAAAIQAoDpPA2gAAAAYBAAAPAAAAZHJzL2Rvd25yZXYueG1sTI/NaoRAEITvgbzD0IHcsqMGohjb&#10;JQQkAU+72QcYnfYHnRlxZl3z9umcklsXVVR9XRx3M4uNVj86ixAfIhBkW6dH2yNcvqqnDIQPymo1&#10;O0sI3+ThWN7fFSrX7mZPtJ1DL7jE+lwhDCEsuZS+Hcgof3ALWfY6txoVWK691Ku6cbmZZRJFL9Ko&#10;0fLCoBZ6H6idzleD8Fm3VZfUptvCFJupPjUfVZciPj7sb68gAu3hLwy/+IwOJTM17mq1FzMCPxIQ&#10;koz52X1OYz4ahDTNQJaF/I9f/gAAAP//AwBQSwECLQAUAAYACAAAACEAtoM4kv4AAADhAQAAEwAA&#10;AAAAAAAAAAAAAAAAAAAAW0NvbnRlbnRfVHlwZXNdLnhtbFBLAQItABQABgAIAAAAIQA4/SH/1gAA&#10;AJQBAAALAAAAAAAAAAAAAAAAAC8BAABfcmVscy8ucmVsc1BLAQItABQABgAIAAAAIQDaWcX6EQIA&#10;AP0DAAAOAAAAAAAAAAAAAAAAAC4CAABkcnMvZTJvRG9jLnhtbFBLAQItABQABgAIAAAAIQAoDpPA&#10;2gAAAAYBAAAPAAAAAAAAAAAAAAAAAGsEAABkcnMvZG93bnJldi54bWxQSwUGAAAAAAQABADzAAAA&#10;cgUAAAAA&#10;" stroked="f">
                    <v:textbox>
                      <w:txbxContent>
                        <w:p w14:paraId="741647AC" w14:textId="6FB694C1" w:rsidR="00D47108" w:rsidRPr="00974E9B" w:rsidRDefault="00D47108" w:rsidP="00D47108">
                          <w:pPr>
                            <w:spacing w:after="0" w:line="240" w:lineRule="auto"/>
                            <w:jc w:val="center"/>
                            <w:rPr>
                              <w:rFonts w:ascii="Times New Roman" w:hAnsi="Times New Roman" w:cs="Times New Roman"/>
                              <w:b/>
                              <w:bCs/>
                              <w:sz w:val="24"/>
                              <w:szCs w:val="22"/>
                            </w:rPr>
                          </w:pPr>
                          <w:r w:rsidRPr="00974E9B">
                            <w:rPr>
                              <w:rFonts w:ascii="Times New Roman" w:hAnsi="Times New Roman" w:cs="Times New Roman"/>
                              <w:b/>
                              <w:bCs/>
                              <w:sz w:val="24"/>
                              <w:szCs w:val="22"/>
                            </w:rPr>
                            <w:t>Preliminary Results</w:t>
                          </w:r>
                        </w:p>
                        <w:p w14:paraId="514F867C" w14:textId="17854BB8" w:rsidR="00D47108" w:rsidRDefault="00D47108"/>
                      </w:txbxContent>
                    </v:textbox>
                    <w10:wrap type="square"/>
                  </v:shape>
                </w:pict>
              </mc:Fallback>
            </mc:AlternateContent>
          </w:r>
          <w:r>
            <w:rPr>
              <w:rFonts w:ascii="Times New Roman" w:hAnsi="Times New Roman" w:cs="Times New Roman"/>
              <w:b/>
              <w:bCs/>
              <w:sz w:val="28"/>
              <w:szCs w:val="24"/>
            </w:rPr>
            <w:br w:type="page"/>
          </w:r>
        </w:p>
      </w:sdtContent>
    </w:sdt>
    <w:p w14:paraId="47362CC2" w14:textId="710C9D62" w:rsidR="00974E9B" w:rsidRPr="00974E9B" w:rsidRDefault="00974E9B" w:rsidP="0098767D">
      <w:pPr>
        <w:spacing w:after="0" w:line="240" w:lineRule="auto"/>
        <w:jc w:val="center"/>
        <w:rPr>
          <w:rFonts w:ascii="Times New Roman" w:hAnsi="Times New Roman" w:cs="Times New Roman"/>
          <w:b/>
          <w:bCs/>
          <w:sz w:val="24"/>
          <w:szCs w:val="22"/>
        </w:rPr>
      </w:pPr>
      <w:r w:rsidRPr="00974E9B">
        <w:rPr>
          <w:rFonts w:ascii="Times New Roman" w:hAnsi="Times New Roman" w:cs="Times New Roman"/>
          <w:b/>
          <w:bCs/>
          <w:sz w:val="28"/>
          <w:szCs w:val="24"/>
        </w:rPr>
        <w:lastRenderedPageBreak/>
        <w:t>Agriculture Producer Price Index (APPI)</w:t>
      </w:r>
    </w:p>
    <w:p w14:paraId="170C2744" w14:textId="77777777" w:rsidR="0098767D" w:rsidRPr="0041192F" w:rsidRDefault="00974E9B" w:rsidP="0098767D">
      <w:pPr>
        <w:spacing w:after="0" w:line="240" w:lineRule="auto"/>
        <w:jc w:val="center"/>
        <w:rPr>
          <w:rFonts w:ascii="Times New Roman" w:hAnsi="Times New Roman" w:cs="Times New Roman"/>
          <w:sz w:val="24"/>
          <w:szCs w:val="22"/>
        </w:rPr>
      </w:pPr>
      <w:r w:rsidRPr="00974E9B">
        <w:rPr>
          <w:rFonts w:ascii="Times New Roman" w:hAnsi="Times New Roman" w:cs="Times New Roman"/>
          <w:sz w:val="24"/>
          <w:szCs w:val="22"/>
        </w:rPr>
        <w:t xml:space="preserve">First Quarter of Fiscal Year 2082/83 </w:t>
      </w:r>
    </w:p>
    <w:p w14:paraId="045FDB5B" w14:textId="484B267B" w:rsidR="00974E9B" w:rsidRPr="00974E9B" w:rsidRDefault="00974E9B" w:rsidP="0098767D">
      <w:pPr>
        <w:spacing w:after="0" w:line="240" w:lineRule="auto"/>
        <w:jc w:val="center"/>
        <w:rPr>
          <w:rFonts w:ascii="Times New Roman" w:hAnsi="Times New Roman" w:cs="Times New Roman"/>
          <w:sz w:val="24"/>
          <w:szCs w:val="22"/>
        </w:rPr>
      </w:pPr>
      <w:r w:rsidRPr="00974E9B">
        <w:rPr>
          <w:rFonts w:ascii="Times New Roman" w:hAnsi="Times New Roman" w:cs="Times New Roman"/>
          <w:sz w:val="24"/>
          <w:szCs w:val="22"/>
        </w:rPr>
        <w:t>Preliminary Results</w:t>
      </w:r>
    </w:p>
    <w:p w14:paraId="6C75B53D" w14:textId="77777777" w:rsidR="0098767D" w:rsidRPr="0041192F" w:rsidRDefault="0098767D" w:rsidP="00974E9B">
      <w:pPr>
        <w:rPr>
          <w:rFonts w:ascii="Times New Roman" w:hAnsi="Times New Roman" w:cs="Times New Roman"/>
          <w:b/>
          <w:bCs/>
          <w:sz w:val="24"/>
          <w:szCs w:val="22"/>
        </w:rPr>
      </w:pPr>
    </w:p>
    <w:p w14:paraId="6C6EF378" w14:textId="7DE59AEF" w:rsidR="00974E9B" w:rsidRPr="00974E9B" w:rsidRDefault="00974E9B" w:rsidP="00974E9B">
      <w:pPr>
        <w:rPr>
          <w:rFonts w:ascii="Times New Roman" w:hAnsi="Times New Roman" w:cs="Times New Roman"/>
          <w:b/>
          <w:bCs/>
          <w:sz w:val="24"/>
          <w:szCs w:val="22"/>
        </w:rPr>
      </w:pPr>
      <w:r w:rsidRPr="00974E9B">
        <w:rPr>
          <w:rFonts w:ascii="Times New Roman" w:hAnsi="Times New Roman" w:cs="Times New Roman"/>
          <w:b/>
          <w:bCs/>
          <w:sz w:val="24"/>
          <w:szCs w:val="22"/>
        </w:rPr>
        <w:t>Key Message at a Glance</w:t>
      </w:r>
    </w:p>
    <w:p w14:paraId="777F3262" w14:textId="798BE80B" w:rsidR="00974E9B" w:rsidRPr="00974E9B" w:rsidRDefault="00974E9B" w:rsidP="00974E9B">
      <w:pPr>
        <w:rPr>
          <w:rFonts w:ascii="Times New Roman" w:hAnsi="Times New Roman" w:cs="Times New Roman"/>
          <w:sz w:val="24"/>
          <w:szCs w:val="22"/>
        </w:rPr>
      </w:pPr>
      <w:r w:rsidRPr="00974E9B">
        <w:rPr>
          <w:rFonts w:ascii="Times New Roman" w:hAnsi="Times New Roman" w:cs="Times New Roman"/>
          <w:sz w:val="24"/>
          <w:szCs w:val="22"/>
        </w:rPr>
        <w:t xml:space="preserve">Agricultural producer prices in Nepal continued to increase in the first quarter of FY 2082/83, with the rise primarily driven by </w:t>
      </w:r>
      <w:r w:rsidRPr="00974E9B">
        <w:rPr>
          <w:rFonts w:ascii="Times New Roman" w:hAnsi="Times New Roman" w:cs="Times New Roman"/>
          <w:b/>
          <w:bCs/>
          <w:sz w:val="24"/>
          <w:szCs w:val="22"/>
        </w:rPr>
        <w:t>cereal crops</w:t>
      </w:r>
      <w:r w:rsidRPr="00974E9B">
        <w:rPr>
          <w:rFonts w:ascii="Times New Roman" w:hAnsi="Times New Roman" w:cs="Times New Roman"/>
          <w:sz w:val="24"/>
          <w:szCs w:val="22"/>
        </w:rPr>
        <w:t>, which carry the largest weight in the Agriculture Producer Price Index (APPI). This upward movement was further supported by livestock</w:t>
      </w:r>
      <w:r w:rsidR="00DA4C7C" w:rsidRPr="0041192F">
        <w:rPr>
          <w:rFonts w:ascii="Times New Roman" w:hAnsi="Times New Roman" w:cs="Times New Roman"/>
          <w:sz w:val="24"/>
          <w:szCs w:val="22"/>
        </w:rPr>
        <w:t xml:space="preserve"> products (fish, milk and egg)</w:t>
      </w:r>
      <w:r w:rsidRPr="00974E9B">
        <w:rPr>
          <w:rFonts w:ascii="Times New Roman" w:hAnsi="Times New Roman" w:cs="Times New Roman"/>
          <w:sz w:val="24"/>
          <w:szCs w:val="22"/>
        </w:rPr>
        <w:t xml:space="preserve"> </w:t>
      </w:r>
      <w:r w:rsidR="00DA4C7C" w:rsidRPr="0041192F">
        <w:rPr>
          <w:rFonts w:ascii="Times New Roman" w:hAnsi="Times New Roman" w:cs="Times New Roman"/>
          <w:sz w:val="24"/>
          <w:szCs w:val="22"/>
        </w:rPr>
        <w:t>and slightly by</w:t>
      </w:r>
      <w:r w:rsidRPr="00974E9B">
        <w:rPr>
          <w:rFonts w:ascii="Times New Roman" w:hAnsi="Times New Roman" w:cs="Times New Roman"/>
          <w:sz w:val="24"/>
          <w:szCs w:val="22"/>
        </w:rPr>
        <w:t xml:space="preserve"> vegetables</w:t>
      </w:r>
      <w:r w:rsidR="00DA4C7C" w:rsidRPr="0041192F">
        <w:rPr>
          <w:rFonts w:ascii="Times New Roman" w:hAnsi="Times New Roman" w:cs="Times New Roman"/>
          <w:sz w:val="24"/>
          <w:szCs w:val="22"/>
        </w:rPr>
        <w:t xml:space="preserve">, </w:t>
      </w:r>
      <w:r w:rsidRPr="00974E9B">
        <w:rPr>
          <w:rFonts w:ascii="Times New Roman" w:hAnsi="Times New Roman" w:cs="Times New Roman"/>
          <w:sz w:val="24"/>
          <w:szCs w:val="22"/>
        </w:rPr>
        <w:t>indicating broad-based price pressure at the farm gate. The APPI reflects improving nominal returns for farmers, while also signaling potential implications for food inflation</w:t>
      </w:r>
      <w:r w:rsidR="0041192F">
        <w:rPr>
          <w:rFonts w:ascii="Times New Roman" w:hAnsi="Times New Roman" w:cs="Times New Roman"/>
          <w:sz w:val="24"/>
          <w:szCs w:val="22"/>
        </w:rPr>
        <w:t xml:space="preserve"> in coming days</w:t>
      </w:r>
      <w:r w:rsidRPr="00974E9B">
        <w:rPr>
          <w:rFonts w:ascii="Times New Roman" w:hAnsi="Times New Roman" w:cs="Times New Roman"/>
          <w:sz w:val="24"/>
          <w:szCs w:val="22"/>
        </w:rPr>
        <w:t xml:space="preserve"> and agricultural policy interventions.</w:t>
      </w:r>
    </w:p>
    <w:p w14:paraId="65BCDA1A" w14:textId="2EFC7683" w:rsidR="00974E9B" w:rsidRPr="00974E9B" w:rsidRDefault="00974E9B" w:rsidP="00974E9B">
      <w:pPr>
        <w:rPr>
          <w:rFonts w:ascii="Times New Roman" w:hAnsi="Times New Roman" w:cs="Times New Roman"/>
          <w:sz w:val="24"/>
          <w:szCs w:val="22"/>
        </w:rPr>
      </w:pPr>
    </w:p>
    <w:p w14:paraId="19080511" w14:textId="77777777" w:rsidR="00974E9B" w:rsidRPr="00974E9B" w:rsidRDefault="00974E9B" w:rsidP="00974E9B">
      <w:pPr>
        <w:rPr>
          <w:rFonts w:ascii="Times New Roman" w:hAnsi="Times New Roman" w:cs="Times New Roman"/>
          <w:b/>
          <w:bCs/>
          <w:sz w:val="24"/>
          <w:szCs w:val="22"/>
        </w:rPr>
      </w:pPr>
      <w:r w:rsidRPr="00974E9B">
        <w:rPr>
          <w:rFonts w:ascii="Times New Roman" w:hAnsi="Times New Roman" w:cs="Times New Roman"/>
          <w:b/>
          <w:bCs/>
          <w:sz w:val="24"/>
          <w:szCs w:val="22"/>
        </w:rPr>
        <w:t>1. Overall Movement of APPI</w:t>
      </w:r>
    </w:p>
    <w:p w14:paraId="63B72D0C" w14:textId="420160C5" w:rsidR="00974E9B" w:rsidRPr="00974E9B" w:rsidRDefault="00974E9B" w:rsidP="00974E9B">
      <w:pPr>
        <w:rPr>
          <w:rFonts w:ascii="Times New Roman" w:hAnsi="Times New Roman" w:cs="Times New Roman"/>
          <w:sz w:val="24"/>
          <w:szCs w:val="22"/>
        </w:rPr>
      </w:pPr>
      <w:r w:rsidRPr="00974E9B">
        <w:rPr>
          <w:rFonts w:ascii="Times New Roman" w:hAnsi="Times New Roman" w:cs="Times New Roman"/>
          <w:sz w:val="24"/>
          <w:szCs w:val="22"/>
        </w:rPr>
        <w:t>The overall</w:t>
      </w:r>
      <w:r w:rsidRPr="00974E9B">
        <w:rPr>
          <w:rFonts w:ascii="Times New Roman" w:hAnsi="Times New Roman" w:cs="Times New Roman"/>
          <w:b/>
          <w:bCs/>
          <w:sz w:val="24"/>
          <w:szCs w:val="22"/>
        </w:rPr>
        <w:t xml:space="preserve"> Agriculture Producer Price Index (APPI)</w:t>
      </w:r>
      <w:r w:rsidRPr="00974E9B">
        <w:rPr>
          <w:rFonts w:ascii="Times New Roman" w:hAnsi="Times New Roman" w:cs="Times New Roman"/>
          <w:sz w:val="24"/>
          <w:szCs w:val="22"/>
        </w:rPr>
        <w:t xml:space="preserve"> increased from </w:t>
      </w:r>
      <w:r w:rsidRPr="00974E9B">
        <w:rPr>
          <w:rFonts w:ascii="Times New Roman" w:hAnsi="Times New Roman" w:cs="Times New Roman"/>
          <w:b/>
          <w:bCs/>
          <w:sz w:val="24"/>
          <w:szCs w:val="22"/>
        </w:rPr>
        <w:t>188.99 in the first quarter of FY 2081/82 to 193.</w:t>
      </w:r>
      <w:r w:rsidR="005B1EF6" w:rsidRPr="0041192F">
        <w:rPr>
          <w:rFonts w:ascii="Times New Roman" w:hAnsi="Times New Roman" w:cs="Times New Roman"/>
          <w:b/>
          <w:bCs/>
          <w:sz w:val="24"/>
          <w:szCs w:val="22"/>
        </w:rPr>
        <w:t>7</w:t>
      </w:r>
      <w:r w:rsidRPr="00974E9B">
        <w:rPr>
          <w:rFonts w:ascii="Times New Roman" w:hAnsi="Times New Roman" w:cs="Times New Roman"/>
          <w:b/>
          <w:bCs/>
          <w:sz w:val="24"/>
          <w:szCs w:val="22"/>
        </w:rPr>
        <w:t>2 in the first quarter of FY 2082/83</w:t>
      </w:r>
      <w:r w:rsidRPr="00974E9B">
        <w:rPr>
          <w:rFonts w:ascii="Times New Roman" w:hAnsi="Times New Roman" w:cs="Times New Roman"/>
          <w:sz w:val="24"/>
          <w:szCs w:val="22"/>
        </w:rPr>
        <w:t xml:space="preserve">, recording a </w:t>
      </w:r>
      <w:r w:rsidRPr="00974E9B">
        <w:rPr>
          <w:rFonts w:ascii="Times New Roman" w:hAnsi="Times New Roman" w:cs="Times New Roman"/>
          <w:b/>
          <w:bCs/>
          <w:sz w:val="24"/>
          <w:szCs w:val="22"/>
        </w:rPr>
        <w:t>year-on-year growth of 2.5</w:t>
      </w:r>
      <w:r w:rsidR="005B1EF6" w:rsidRPr="0041192F">
        <w:rPr>
          <w:rFonts w:ascii="Times New Roman" w:hAnsi="Times New Roman" w:cs="Times New Roman"/>
          <w:b/>
          <w:bCs/>
          <w:sz w:val="24"/>
          <w:szCs w:val="22"/>
        </w:rPr>
        <w:t>0</w:t>
      </w:r>
      <w:r w:rsidRPr="00974E9B">
        <w:rPr>
          <w:rFonts w:ascii="Times New Roman" w:hAnsi="Times New Roman" w:cs="Times New Roman"/>
          <w:b/>
          <w:bCs/>
          <w:sz w:val="24"/>
          <w:szCs w:val="22"/>
        </w:rPr>
        <w:t xml:space="preserve"> percent</w:t>
      </w:r>
      <w:r w:rsidRPr="00974E9B">
        <w:rPr>
          <w:rFonts w:ascii="Times New Roman" w:hAnsi="Times New Roman" w:cs="Times New Roman"/>
          <w:sz w:val="24"/>
          <w:szCs w:val="22"/>
        </w:rPr>
        <w:t xml:space="preserve"> </w:t>
      </w:r>
    </w:p>
    <w:p w14:paraId="50AD9A12" w14:textId="77777777" w:rsidR="00DA4C7C" w:rsidRPr="0041192F" w:rsidRDefault="00DA4C7C" w:rsidP="00974E9B">
      <w:pPr>
        <w:rPr>
          <w:rFonts w:ascii="Times New Roman" w:hAnsi="Times New Roman" w:cs="Times New Roman"/>
          <w:b/>
          <w:bCs/>
          <w:sz w:val="24"/>
          <w:szCs w:val="22"/>
        </w:rPr>
      </w:pPr>
    </w:p>
    <w:p w14:paraId="3D62C3B6" w14:textId="0789355D" w:rsidR="00974E9B" w:rsidRPr="00974E9B" w:rsidRDefault="00974E9B" w:rsidP="00974E9B">
      <w:pPr>
        <w:rPr>
          <w:rFonts w:ascii="Times New Roman" w:hAnsi="Times New Roman" w:cs="Times New Roman"/>
          <w:sz w:val="24"/>
          <w:szCs w:val="22"/>
        </w:rPr>
      </w:pPr>
      <w:r w:rsidRPr="00974E9B">
        <w:rPr>
          <w:rFonts w:ascii="Times New Roman" w:hAnsi="Times New Roman" w:cs="Times New Roman"/>
          <w:b/>
          <w:bCs/>
          <w:sz w:val="24"/>
          <w:szCs w:val="22"/>
        </w:rPr>
        <w:t>What this indicates:</w:t>
      </w:r>
      <w:r w:rsidRPr="00974E9B">
        <w:rPr>
          <w:rFonts w:ascii="Times New Roman" w:hAnsi="Times New Roman" w:cs="Times New Roman"/>
          <w:sz w:val="24"/>
          <w:szCs w:val="22"/>
        </w:rPr>
        <w:br/>
        <w:t xml:space="preserve">On average, agricultural producers received higher prices for their produce compared to the same period last year, suggesting improved farm-gate income conditions, although such increases may also contribute </w:t>
      </w:r>
      <w:r w:rsidR="00906B9C" w:rsidRPr="0041192F">
        <w:rPr>
          <w:rFonts w:ascii="Times New Roman" w:hAnsi="Times New Roman" w:cs="Times New Roman"/>
          <w:sz w:val="24"/>
          <w:szCs w:val="22"/>
        </w:rPr>
        <w:t xml:space="preserve">eventually </w:t>
      </w:r>
      <w:r w:rsidRPr="00974E9B">
        <w:rPr>
          <w:rFonts w:ascii="Times New Roman" w:hAnsi="Times New Roman" w:cs="Times New Roman"/>
          <w:sz w:val="24"/>
          <w:szCs w:val="22"/>
        </w:rPr>
        <w:t>to upward pressure on consumer food prices.</w:t>
      </w:r>
    </w:p>
    <w:p w14:paraId="10FAF0E4" w14:textId="4C54B2C0" w:rsidR="00974E9B" w:rsidRPr="00974E9B" w:rsidRDefault="00974E9B" w:rsidP="00974E9B">
      <w:pPr>
        <w:rPr>
          <w:rFonts w:ascii="Times New Roman" w:hAnsi="Times New Roman" w:cs="Times New Roman"/>
          <w:sz w:val="24"/>
          <w:szCs w:val="22"/>
        </w:rPr>
      </w:pPr>
    </w:p>
    <w:p w14:paraId="05F81128" w14:textId="77777777" w:rsidR="00974E9B" w:rsidRPr="00974E9B" w:rsidRDefault="00974E9B" w:rsidP="00974E9B">
      <w:pPr>
        <w:rPr>
          <w:rFonts w:ascii="Times New Roman" w:hAnsi="Times New Roman" w:cs="Times New Roman"/>
          <w:b/>
          <w:bCs/>
          <w:sz w:val="24"/>
          <w:szCs w:val="22"/>
        </w:rPr>
      </w:pPr>
      <w:r w:rsidRPr="00974E9B">
        <w:rPr>
          <w:rFonts w:ascii="Times New Roman" w:hAnsi="Times New Roman" w:cs="Times New Roman"/>
          <w:b/>
          <w:bCs/>
          <w:sz w:val="24"/>
          <w:szCs w:val="22"/>
        </w:rPr>
        <w:t>2. Cereal Crops: The Dominant Driver of APPI</w:t>
      </w:r>
    </w:p>
    <w:p w14:paraId="18B6D319" w14:textId="77777777" w:rsidR="00974E9B" w:rsidRPr="00974E9B" w:rsidRDefault="00974E9B" w:rsidP="00974E9B">
      <w:pPr>
        <w:rPr>
          <w:rFonts w:ascii="Times New Roman" w:hAnsi="Times New Roman" w:cs="Times New Roman"/>
          <w:sz w:val="24"/>
          <w:szCs w:val="22"/>
        </w:rPr>
      </w:pPr>
      <w:r w:rsidRPr="00974E9B">
        <w:rPr>
          <w:rFonts w:ascii="Times New Roman" w:hAnsi="Times New Roman" w:cs="Times New Roman"/>
          <w:sz w:val="24"/>
          <w:szCs w:val="22"/>
        </w:rPr>
        <w:t>Cereal crops account for approximately 58 percent of the total APPI weight, making them the single most influential component of the index.</w:t>
      </w:r>
    </w:p>
    <w:p w14:paraId="38CD15F6" w14:textId="35D0E443" w:rsidR="00974E9B" w:rsidRPr="00974E9B" w:rsidRDefault="00974E9B" w:rsidP="00974E9B">
      <w:pPr>
        <w:rPr>
          <w:rFonts w:ascii="Times New Roman" w:hAnsi="Times New Roman" w:cs="Times New Roman"/>
          <w:sz w:val="24"/>
          <w:szCs w:val="22"/>
        </w:rPr>
      </w:pPr>
      <w:r w:rsidRPr="00974E9B">
        <w:rPr>
          <w:rFonts w:ascii="Times New Roman" w:hAnsi="Times New Roman" w:cs="Times New Roman"/>
          <w:sz w:val="24"/>
          <w:szCs w:val="22"/>
        </w:rPr>
        <w:t xml:space="preserve">In the first quarter of FY 2082/83, the cereal crops index increased by 3.11 percent, making cereals the largest contributor to the overall rise in APPI </w:t>
      </w:r>
      <w:r w:rsidR="00906B9C" w:rsidRPr="0041192F">
        <w:rPr>
          <w:rFonts w:ascii="Times New Roman" w:hAnsi="Times New Roman" w:cs="Times New Roman"/>
          <w:sz w:val="24"/>
          <w:szCs w:val="22"/>
        </w:rPr>
        <w:t>:</w:t>
      </w:r>
    </w:p>
    <w:p w14:paraId="54B469A9" w14:textId="77777777" w:rsidR="00974E9B" w:rsidRPr="00974E9B" w:rsidRDefault="00974E9B" w:rsidP="00974E9B">
      <w:pPr>
        <w:numPr>
          <w:ilvl w:val="0"/>
          <w:numId w:val="9"/>
        </w:numPr>
        <w:rPr>
          <w:rFonts w:ascii="Times New Roman" w:hAnsi="Times New Roman" w:cs="Times New Roman"/>
          <w:sz w:val="24"/>
          <w:szCs w:val="22"/>
        </w:rPr>
      </w:pPr>
      <w:r w:rsidRPr="00974E9B">
        <w:rPr>
          <w:rFonts w:ascii="Times New Roman" w:hAnsi="Times New Roman" w:cs="Times New Roman"/>
          <w:sz w:val="24"/>
          <w:szCs w:val="22"/>
        </w:rPr>
        <w:t>Maize prices increased by 3.78 percent</w:t>
      </w:r>
    </w:p>
    <w:p w14:paraId="284653BC" w14:textId="77777777" w:rsidR="00974E9B" w:rsidRPr="00974E9B" w:rsidRDefault="00974E9B" w:rsidP="00974E9B">
      <w:pPr>
        <w:numPr>
          <w:ilvl w:val="0"/>
          <w:numId w:val="9"/>
        </w:numPr>
        <w:rPr>
          <w:rFonts w:ascii="Times New Roman" w:hAnsi="Times New Roman" w:cs="Times New Roman"/>
          <w:sz w:val="24"/>
          <w:szCs w:val="22"/>
        </w:rPr>
      </w:pPr>
      <w:r w:rsidRPr="00974E9B">
        <w:rPr>
          <w:rFonts w:ascii="Times New Roman" w:hAnsi="Times New Roman" w:cs="Times New Roman"/>
          <w:sz w:val="24"/>
          <w:szCs w:val="22"/>
        </w:rPr>
        <w:t>Paddy prices rose by 2.40 percent</w:t>
      </w:r>
    </w:p>
    <w:p w14:paraId="2D0716E2" w14:textId="77777777" w:rsidR="00974E9B" w:rsidRPr="00974E9B" w:rsidRDefault="00974E9B" w:rsidP="00974E9B">
      <w:pPr>
        <w:numPr>
          <w:ilvl w:val="0"/>
          <w:numId w:val="9"/>
        </w:numPr>
        <w:rPr>
          <w:rFonts w:ascii="Times New Roman" w:hAnsi="Times New Roman" w:cs="Times New Roman"/>
          <w:sz w:val="24"/>
          <w:szCs w:val="22"/>
        </w:rPr>
      </w:pPr>
      <w:r w:rsidRPr="00974E9B">
        <w:rPr>
          <w:rFonts w:ascii="Times New Roman" w:hAnsi="Times New Roman" w:cs="Times New Roman"/>
          <w:sz w:val="24"/>
          <w:szCs w:val="22"/>
        </w:rPr>
        <w:t>Millet prices increased by 5.49 percent</w:t>
      </w:r>
    </w:p>
    <w:p w14:paraId="0405AFCD" w14:textId="12C11A02" w:rsidR="00974E9B" w:rsidRPr="00974E9B" w:rsidRDefault="00974E9B" w:rsidP="00974E9B">
      <w:pPr>
        <w:rPr>
          <w:rFonts w:ascii="Times New Roman" w:hAnsi="Times New Roman" w:cs="Times New Roman"/>
          <w:sz w:val="24"/>
          <w:szCs w:val="22"/>
        </w:rPr>
      </w:pPr>
      <w:r w:rsidRPr="00974E9B">
        <w:rPr>
          <w:rFonts w:ascii="Times New Roman" w:hAnsi="Times New Roman" w:cs="Times New Roman"/>
          <w:sz w:val="24"/>
          <w:szCs w:val="22"/>
        </w:rPr>
        <w:lastRenderedPageBreak/>
        <w:t>Even moderate price increases in cereals have a strong impact on the overall index due to their large weight. The observed rise reflects stable demand for staple foods, rising production costs and market-level price adjustments. This underscores the central role of cereals in shaping agricultural price trends in Nepal.</w:t>
      </w:r>
    </w:p>
    <w:p w14:paraId="6935FAD3" w14:textId="51B29D98" w:rsidR="00974E9B" w:rsidRPr="00974E9B" w:rsidRDefault="00974E9B" w:rsidP="00974E9B">
      <w:pPr>
        <w:rPr>
          <w:rFonts w:ascii="Times New Roman" w:hAnsi="Times New Roman" w:cs="Times New Roman"/>
          <w:sz w:val="24"/>
          <w:szCs w:val="22"/>
        </w:rPr>
      </w:pPr>
    </w:p>
    <w:p w14:paraId="56E46910" w14:textId="77777777" w:rsidR="00974E9B" w:rsidRPr="00974E9B" w:rsidRDefault="00974E9B" w:rsidP="00974E9B">
      <w:pPr>
        <w:rPr>
          <w:rFonts w:ascii="Times New Roman" w:hAnsi="Times New Roman" w:cs="Times New Roman"/>
          <w:b/>
          <w:bCs/>
          <w:sz w:val="24"/>
          <w:szCs w:val="22"/>
        </w:rPr>
      </w:pPr>
      <w:r w:rsidRPr="00974E9B">
        <w:rPr>
          <w:rFonts w:ascii="Times New Roman" w:hAnsi="Times New Roman" w:cs="Times New Roman"/>
          <w:b/>
          <w:bCs/>
          <w:sz w:val="24"/>
          <w:szCs w:val="22"/>
        </w:rPr>
        <w:t>3. Livestock and Dairy Products: Sustained Price Support</w:t>
      </w:r>
    </w:p>
    <w:p w14:paraId="139F60AF" w14:textId="77777777" w:rsidR="00974E9B" w:rsidRPr="00974E9B" w:rsidRDefault="00974E9B" w:rsidP="00974E9B">
      <w:pPr>
        <w:rPr>
          <w:rFonts w:ascii="Times New Roman" w:hAnsi="Times New Roman" w:cs="Times New Roman"/>
          <w:sz w:val="24"/>
          <w:szCs w:val="22"/>
        </w:rPr>
      </w:pPr>
      <w:r w:rsidRPr="00974E9B">
        <w:rPr>
          <w:rFonts w:ascii="Times New Roman" w:hAnsi="Times New Roman" w:cs="Times New Roman"/>
          <w:sz w:val="24"/>
          <w:szCs w:val="22"/>
        </w:rPr>
        <w:t>Livestock and dairy products together form a large and structurally important share of the APPI and continued to exert upward pressure on producer prices.</w:t>
      </w:r>
    </w:p>
    <w:p w14:paraId="644CD331" w14:textId="77777777" w:rsidR="00974E9B" w:rsidRPr="00974E9B" w:rsidRDefault="00974E9B" w:rsidP="00974E9B">
      <w:pPr>
        <w:rPr>
          <w:rFonts w:ascii="Times New Roman" w:hAnsi="Times New Roman" w:cs="Times New Roman"/>
          <w:b/>
          <w:bCs/>
          <w:sz w:val="24"/>
          <w:szCs w:val="22"/>
        </w:rPr>
      </w:pPr>
      <w:r w:rsidRPr="00974E9B">
        <w:rPr>
          <w:rFonts w:ascii="Times New Roman" w:hAnsi="Times New Roman" w:cs="Times New Roman"/>
          <w:b/>
          <w:bCs/>
          <w:sz w:val="24"/>
          <w:szCs w:val="22"/>
        </w:rPr>
        <w:t>Animals (Weight: 8.52%)</w:t>
      </w:r>
    </w:p>
    <w:p w14:paraId="724EF2C9" w14:textId="1094C775" w:rsidR="00974E9B" w:rsidRPr="00974E9B" w:rsidRDefault="00974E9B" w:rsidP="00974E9B">
      <w:pPr>
        <w:rPr>
          <w:rFonts w:ascii="Times New Roman" w:hAnsi="Times New Roman" w:cs="Times New Roman"/>
          <w:sz w:val="24"/>
          <w:szCs w:val="22"/>
        </w:rPr>
      </w:pPr>
      <w:r w:rsidRPr="00974E9B">
        <w:rPr>
          <w:rFonts w:ascii="Times New Roman" w:hAnsi="Times New Roman" w:cs="Times New Roman"/>
          <w:sz w:val="24"/>
          <w:szCs w:val="22"/>
        </w:rPr>
        <w:t xml:space="preserve">Prices increased by </w:t>
      </w:r>
      <w:r w:rsidR="00DA4C7C" w:rsidRPr="0041192F">
        <w:rPr>
          <w:rFonts w:ascii="Times New Roman" w:hAnsi="Times New Roman" w:cs="Times New Roman"/>
          <w:sz w:val="24"/>
          <w:szCs w:val="22"/>
        </w:rPr>
        <w:t>1</w:t>
      </w:r>
      <w:r w:rsidRPr="00974E9B">
        <w:rPr>
          <w:rFonts w:ascii="Times New Roman" w:hAnsi="Times New Roman" w:cs="Times New Roman"/>
          <w:sz w:val="24"/>
          <w:szCs w:val="22"/>
        </w:rPr>
        <w:t>.</w:t>
      </w:r>
      <w:r w:rsidR="00DA4C7C" w:rsidRPr="0041192F">
        <w:rPr>
          <w:rFonts w:ascii="Times New Roman" w:hAnsi="Times New Roman" w:cs="Times New Roman"/>
          <w:sz w:val="24"/>
          <w:szCs w:val="22"/>
        </w:rPr>
        <w:t>13</w:t>
      </w:r>
      <w:r w:rsidRPr="00974E9B">
        <w:rPr>
          <w:rFonts w:ascii="Times New Roman" w:hAnsi="Times New Roman" w:cs="Times New Roman"/>
          <w:sz w:val="24"/>
          <w:szCs w:val="22"/>
        </w:rPr>
        <w:t xml:space="preserve"> percent, led by:</w:t>
      </w:r>
    </w:p>
    <w:p w14:paraId="59C5101D" w14:textId="48A0D612" w:rsidR="00974E9B" w:rsidRPr="00974E9B" w:rsidRDefault="00974E9B" w:rsidP="00974E9B">
      <w:pPr>
        <w:numPr>
          <w:ilvl w:val="0"/>
          <w:numId w:val="10"/>
        </w:numPr>
        <w:rPr>
          <w:rFonts w:ascii="Times New Roman" w:hAnsi="Times New Roman" w:cs="Times New Roman"/>
          <w:sz w:val="24"/>
          <w:szCs w:val="22"/>
        </w:rPr>
      </w:pPr>
      <w:r w:rsidRPr="00974E9B">
        <w:rPr>
          <w:rFonts w:ascii="Times New Roman" w:hAnsi="Times New Roman" w:cs="Times New Roman"/>
          <w:sz w:val="24"/>
          <w:szCs w:val="22"/>
        </w:rPr>
        <w:t>Buffalo</w:t>
      </w:r>
      <w:r w:rsidR="00DA4C7C" w:rsidRPr="0041192F">
        <w:rPr>
          <w:rFonts w:ascii="Times New Roman" w:hAnsi="Times New Roman" w:cs="Times New Roman"/>
          <w:sz w:val="24"/>
          <w:szCs w:val="22"/>
        </w:rPr>
        <w:t xml:space="preserve"> (2.58% </w:t>
      </w:r>
      <w:r w:rsidR="00DA4C7C" w:rsidRPr="0041192F">
        <w:rPr>
          <w:rFonts w:ascii="Times New Roman" w:hAnsi="Times New Roman" w:cs="Times New Roman"/>
          <w:sz w:val="24"/>
          <w:szCs w:val="22"/>
        </w:rPr>
        <w:sym w:font="Wingdings" w:char="F0E1"/>
      </w:r>
      <w:r w:rsidR="00DA4C7C" w:rsidRPr="0041192F">
        <w:rPr>
          <w:rFonts w:ascii="Times New Roman" w:hAnsi="Times New Roman" w:cs="Times New Roman"/>
          <w:sz w:val="24"/>
          <w:szCs w:val="22"/>
        </w:rPr>
        <w:t>)</w:t>
      </w:r>
    </w:p>
    <w:p w14:paraId="692FCD70" w14:textId="3968A209" w:rsidR="00974E9B" w:rsidRPr="00974E9B" w:rsidRDefault="00974E9B" w:rsidP="00974E9B">
      <w:pPr>
        <w:numPr>
          <w:ilvl w:val="0"/>
          <w:numId w:val="10"/>
        </w:numPr>
        <w:rPr>
          <w:rFonts w:ascii="Times New Roman" w:hAnsi="Times New Roman" w:cs="Times New Roman"/>
          <w:sz w:val="24"/>
          <w:szCs w:val="22"/>
        </w:rPr>
      </w:pPr>
      <w:r w:rsidRPr="00974E9B">
        <w:rPr>
          <w:rFonts w:ascii="Times New Roman" w:hAnsi="Times New Roman" w:cs="Times New Roman"/>
          <w:sz w:val="24"/>
          <w:szCs w:val="22"/>
        </w:rPr>
        <w:t>Pig</w:t>
      </w:r>
      <w:r w:rsidR="00DA4C7C" w:rsidRPr="0041192F">
        <w:rPr>
          <w:rFonts w:ascii="Times New Roman" w:hAnsi="Times New Roman" w:cs="Times New Roman"/>
          <w:sz w:val="24"/>
          <w:szCs w:val="22"/>
        </w:rPr>
        <w:t xml:space="preserve"> (3.14% </w:t>
      </w:r>
      <w:r w:rsidR="00DA4C7C" w:rsidRPr="0041192F">
        <w:rPr>
          <w:rFonts w:ascii="Times New Roman" w:hAnsi="Times New Roman" w:cs="Times New Roman"/>
          <w:sz w:val="24"/>
          <w:szCs w:val="22"/>
        </w:rPr>
        <w:sym w:font="Wingdings" w:char="F0E1"/>
      </w:r>
      <w:r w:rsidR="00DA4C7C" w:rsidRPr="0041192F">
        <w:rPr>
          <w:rFonts w:ascii="Times New Roman" w:hAnsi="Times New Roman" w:cs="Times New Roman"/>
          <w:sz w:val="24"/>
          <w:szCs w:val="22"/>
        </w:rPr>
        <w:t>)5</w:t>
      </w:r>
    </w:p>
    <w:p w14:paraId="69E92E68" w14:textId="77777777" w:rsidR="00974E9B" w:rsidRPr="00974E9B" w:rsidRDefault="00974E9B" w:rsidP="00974E9B">
      <w:pPr>
        <w:rPr>
          <w:rFonts w:ascii="Times New Roman" w:hAnsi="Times New Roman" w:cs="Times New Roman"/>
          <w:b/>
          <w:bCs/>
          <w:sz w:val="24"/>
          <w:szCs w:val="22"/>
        </w:rPr>
      </w:pPr>
      <w:r w:rsidRPr="00974E9B">
        <w:rPr>
          <w:rFonts w:ascii="Times New Roman" w:hAnsi="Times New Roman" w:cs="Times New Roman"/>
          <w:b/>
          <w:bCs/>
          <w:sz w:val="24"/>
          <w:szCs w:val="22"/>
        </w:rPr>
        <w:t>Milk (Weight: 10.57%)</w:t>
      </w:r>
    </w:p>
    <w:p w14:paraId="31A63B20" w14:textId="064A416D" w:rsidR="00974E9B" w:rsidRPr="00974E9B" w:rsidRDefault="00974E9B" w:rsidP="00974E9B">
      <w:pPr>
        <w:rPr>
          <w:rFonts w:ascii="Times New Roman" w:hAnsi="Times New Roman" w:cs="Times New Roman"/>
          <w:sz w:val="24"/>
          <w:szCs w:val="22"/>
        </w:rPr>
      </w:pPr>
      <w:r w:rsidRPr="00974E9B">
        <w:rPr>
          <w:rFonts w:ascii="Times New Roman" w:hAnsi="Times New Roman" w:cs="Times New Roman"/>
          <w:sz w:val="24"/>
          <w:szCs w:val="22"/>
        </w:rPr>
        <w:t xml:space="preserve">Milk prices increased by </w:t>
      </w:r>
      <w:r w:rsidR="005B1EF6" w:rsidRPr="0041192F">
        <w:rPr>
          <w:rFonts w:ascii="Times New Roman" w:hAnsi="Times New Roman" w:cs="Times New Roman"/>
          <w:sz w:val="24"/>
          <w:szCs w:val="22"/>
        </w:rPr>
        <w:t>2</w:t>
      </w:r>
      <w:r w:rsidRPr="00974E9B">
        <w:rPr>
          <w:rFonts w:ascii="Times New Roman" w:hAnsi="Times New Roman" w:cs="Times New Roman"/>
          <w:sz w:val="24"/>
          <w:szCs w:val="22"/>
        </w:rPr>
        <w:t>.</w:t>
      </w:r>
      <w:r w:rsidR="005B1EF6" w:rsidRPr="0041192F">
        <w:rPr>
          <w:rFonts w:ascii="Times New Roman" w:hAnsi="Times New Roman" w:cs="Times New Roman"/>
          <w:sz w:val="24"/>
          <w:szCs w:val="22"/>
        </w:rPr>
        <w:t>36</w:t>
      </w:r>
      <w:r w:rsidRPr="00974E9B">
        <w:rPr>
          <w:rFonts w:ascii="Times New Roman" w:hAnsi="Times New Roman" w:cs="Times New Roman"/>
          <w:sz w:val="24"/>
          <w:szCs w:val="22"/>
        </w:rPr>
        <w:t xml:space="preserve"> percent, with:</w:t>
      </w:r>
    </w:p>
    <w:p w14:paraId="51371151" w14:textId="695CA7D5" w:rsidR="00974E9B" w:rsidRPr="00974E9B" w:rsidRDefault="00974E9B" w:rsidP="00974E9B">
      <w:pPr>
        <w:numPr>
          <w:ilvl w:val="0"/>
          <w:numId w:val="11"/>
        </w:numPr>
        <w:rPr>
          <w:rFonts w:ascii="Times New Roman" w:hAnsi="Times New Roman" w:cs="Times New Roman"/>
          <w:sz w:val="24"/>
          <w:szCs w:val="22"/>
        </w:rPr>
      </w:pPr>
      <w:r w:rsidRPr="00974E9B">
        <w:rPr>
          <w:rFonts w:ascii="Times New Roman" w:hAnsi="Times New Roman" w:cs="Times New Roman"/>
          <w:sz w:val="24"/>
          <w:szCs w:val="22"/>
        </w:rPr>
        <w:t>Cow milk up by 2.</w:t>
      </w:r>
      <w:r w:rsidR="005B1EF6" w:rsidRPr="0041192F">
        <w:rPr>
          <w:rFonts w:ascii="Times New Roman" w:hAnsi="Times New Roman" w:cs="Times New Roman"/>
          <w:sz w:val="24"/>
          <w:szCs w:val="22"/>
        </w:rPr>
        <w:t>27</w:t>
      </w:r>
      <w:r w:rsidRPr="00974E9B">
        <w:rPr>
          <w:rFonts w:ascii="Times New Roman" w:hAnsi="Times New Roman" w:cs="Times New Roman"/>
          <w:sz w:val="24"/>
          <w:szCs w:val="22"/>
        </w:rPr>
        <w:t xml:space="preserve"> percent</w:t>
      </w:r>
    </w:p>
    <w:p w14:paraId="48A03055" w14:textId="2919E3D0" w:rsidR="00974E9B" w:rsidRPr="00974E9B" w:rsidRDefault="00974E9B" w:rsidP="00974E9B">
      <w:pPr>
        <w:numPr>
          <w:ilvl w:val="0"/>
          <w:numId w:val="11"/>
        </w:numPr>
        <w:rPr>
          <w:rFonts w:ascii="Times New Roman" w:hAnsi="Times New Roman" w:cs="Times New Roman"/>
          <w:sz w:val="24"/>
          <w:szCs w:val="22"/>
        </w:rPr>
      </w:pPr>
      <w:r w:rsidRPr="00974E9B">
        <w:rPr>
          <w:rFonts w:ascii="Times New Roman" w:hAnsi="Times New Roman" w:cs="Times New Roman"/>
          <w:sz w:val="24"/>
          <w:szCs w:val="22"/>
        </w:rPr>
        <w:t>Buffalo milk up by 2.</w:t>
      </w:r>
      <w:r w:rsidR="005B1EF6" w:rsidRPr="0041192F">
        <w:rPr>
          <w:rFonts w:ascii="Times New Roman" w:hAnsi="Times New Roman" w:cs="Times New Roman"/>
          <w:sz w:val="24"/>
          <w:szCs w:val="22"/>
        </w:rPr>
        <w:t>38</w:t>
      </w:r>
      <w:r w:rsidRPr="00974E9B">
        <w:rPr>
          <w:rFonts w:ascii="Times New Roman" w:hAnsi="Times New Roman" w:cs="Times New Roman"/>
          <w:sz w:val="24"/>
          <w:szCs w:val="22"/>
        </w:rPr>
        <w:t xml:space="preserve"> percent</w:t>
      </w:r>
    </w:p>
    <w:p w14:paraId="446B19E6" w14:textId="77777777" w:rsidR="00974E9B" w:rsidRPr="00974E9B" w:rsidRDefault="00974E9B" w:rsidP="00974E9B">
      <w:pPr>
        <w:rPr>
          <w:rFonts w:ascii="Times New Roman" w:hAnsi="Times New Roman" w:cs="Times New Roman"/>
          <w:b/>
          <w:bCs/>
          <w:sz w:val="24"/>
          <w:szCs w:val="22"/>
        </w:rPr>
      </w:pPr>
      <w:r w:rsidRPr="00974E9B">
        <w:rPr>
          <w:rFonts w:ascii="Times New Roman" w:hAnsi="Times New Roman" w:cs="Times New Roman"/>
          <w:b/>
          <w:bCs/>
          <w:sz w:val="24"/>
          <w:szCs w:val="22"/>
        </w:rPr>
        <w:t>Eggs and Fish</w:t>
      </w:r>
    </w:p>
    <w:p w14:paraId="5BCD7168" w14:textId="2CE26E38" w:rsidR="00974E9B" w:rsidRPr="00974E9B" w:rsidRDefault="00974E9B" w:rsidP="00974E9B">
      <w:pPr>
        <w:numPr>
          <w:ilvl w:val="0"/>
          <w:numId w:val="12"/>
        </w:numPr>
        <w:rPr>
          <w:rFonts w:ascii="Times New Roman" w:hAnsi="Times New Roman" w:cs="Times New Roman"/>
          <w:sz w:val="24"/>
          <w:szCs w:val="22"/>
        </w:rPr>
      </w:pPr>
      <w:r w:rsidRPr="00974E9B">
        <w:rPr>
          <w:rFonts w:ascii="Times New Roman" w:hAnsi="Times New Roman" w:cs="Times New Roman"/>
          <w:sz w:val="24"/>
          <w:szCs w:val="22"/>
        </w:rPr>
        <w:t xml:space="preserve">Egg prices rose by </w:t>
      </w:r>
      <w:r w:rsidR="005B1EF6" w:rsidRPr="0041192F">
        <w:rPr>
          <w:rFonts w:ascii="Times New Roman" w:hAnsi="Times New Roman" w:cs="Times New Roman"/>
          <w:sz w:val="24"/>
          <w:szCs w:val="22"/>
        </w:rPr>
        <w:t>9</w:t>
      </w:r>
      <w:r w:rsidRPr="00974E9B">
        <w:rPr>
          <w:rFonts w:ascii="Times New Roman" w:hAnsi="Times New Roman" w:cs="Times New Roman"/>
          <w:sz w:val="24"/>
          <w:szCs w:val="22"/>
        </w:rPr>
        <w:t>.</w:t>
      </w:r>
      <w:r w:rsidR="005B1EF6" w:rsidRPr="0041192F">
        <w:rPr>
          <w:rFonts w:ascii="Times New Roman" w:hAnsi="Times New Roman" w:cs="Times New Roman"/>
          <w:sz w:val="24"/>
          <w:szCs w:val="22"/>
        </w:rPr>
        <w:t>46</w:t>
      </w:r>
      <w:r w:rsidRPr="00974E9B">
        <w:rPr>
          <w:rFonts w:ascii="Times New Roman" w:hAnsi="Times New Roman" w:cs="Times New Roman"/>
          <w:sz w:val="24"/>
          <w:szCs w:val="22"/>
        </w:rPr>
        <w:t xml:space="preserve"> percent</w:t>
      </w:r>
    </w:p>
    <w:p w14:paraId="73848F59" w14:textId="69ED8353" w:rsidR="00974E9B" w:rsidRPr="00974E9B" w:rsidRDefault="00974E9B" w:rsidP="00974E9B">
      <w:pPr>
        <w:numPr>
          <w:ilvl w:val="0"/>
          <w:numId w:val="12"/>
        </w:numPr>
        <w:rPr>
          <w:rFonts w:ascii="Times New Roman" w:hAnsi="Times New Roman" w:cs="Times New Roman"/>
          <w:sz w:val="24"/>
          <w:szCs w:val="22"/>
        </w:rPr>
      </w:pPr>
      <w:r w:rsidRPr="00974E9B">
        <w:rPr>
          <w:rFonts w:ascii="Times New Roman" w:hAnsi="Times New Roman" w:cs="Times New Roman"/>
          <w:sz w:val="24"/>
          <w:szCs w:val="22"/>
        </w:rPr>
        <w:t xml:space="preserve">Fish prices increased sharply by </w:t>
      </w:r>
      <w:r w:rsidR="005B1EF6" w:rsidRPr="0041192F">
        <w:rPr>
          <w:rFonts w:ascii="Times New Roman" w:hAnsi="Times New Roman" w:cs="Times New Roman"/>
          <w:sz w:val="24"/>
          <w:szCs w:val="22"/>
        </w:rPr>
        <w:t>3</w:t>
      </w:r>
      <w:r w:rsidRPr="00974E9B">
        <w:rPr>
          <w:rFonts w:ascii="Times New Roman" w:hAnsi="Times New Roman" w:cs="Times New Roman"/>
          <w:sz w:val="24"/>
          <w:szCs w:val="22"/>
        </w:rPr>
        <w:t>.6 percent, though their overall impact is moderated by a smaller weight</w:t>
      </w:r>
    </w:p>
    <w:p w14:paraId="3F7C511A" w14:textId="31C28CEB" w:rsidR="00974E9B" w:rsidRPr="00974E9B" w:rsidRDefault="005B1EF6" w:rsidP="00974E9B">
      <w:pPr>
        <w:rPr>
          <w:rFonts w:ascii="Times New Roman" w:hAnsi="Times New Roman" w:cs="Times New Roman"/>
          <w:sz w:val="24"/>
          <w:szCs w:val="22"/>
        </w:rPr>
      </w:pPr>
      <w:r w:rsidRPr="0041192F">
        <w:rPr>
          <w:rFonts w:ascii="Times New Roman" w:hAnsi="Times New Roman" w:cs="Times New Roman"/>
          <w:sz w:val="24"/>
          <w:szCs w:val="22"/>
        </w:rPr>
        <w:t>This shows that r</w:t>
      </w:r>
      <w:r w:rsidR="00974E9B" w:rsidRPr="00974E9B">
        <w:rPr>
          <w:rFonts w:ascii="Times New Roman" w:hAnsi="Times New Roman" w:cs="Times New Roman"/>
          <w:sz w:val="24"/>
          <w:szCs w:val="22"/>
        </w:rPr>
        <w:t>ising prices of animals, milk, eggs, and fish indicate strong domestic demand, higher feed and production costs, and the growing importance of livestock-based agriculture in farm incomes.</w:t>
      </w:r>
    </w:p>
    <w:p w14:paraId="1F403162" w14:textId="0FA4F215" w:rsidR="00974E9B" w:rsidRPr="00974E9B" w:rsidRDefault="00974E9B" w:rsidP="00974E9B">
      <w:pPr>
        <w:rPr>
          <w:rFonts w:ascii="Times New Roman" w:hAnsi="Times New Roman" w:cs="Times New Roman"/>
          <w:sz w:val="24"/>
          <w:szCs w:val="22"/>
        </w:rPr>
      </w:pPr>
    </w:p>
    <w:p w14:paraId="7CB33565" w14:textId="77777777" w:rsidR="00974E9B" w:rsidRPr="00974E9B" w:rsidRDefault="00974E9B" w:rsidP="00974E9B">
      <w:pPr>
        <w:rPr>
          <w:rFonts w:ascii="Times New Roman" w:hAnsi="Times New Roman" w:cs="Times New Roman"/>
          <w:b/>
          <w:bCs/>
          <w:sz w:val="24"/>
          <w:szCs w:val="22"/>
        </w:rPr>
      </w:pPr>
      <w:r w:rsidRPr="00974E9B">
        <w:rPr>
          <w:rFonts w:ascii="Times New Roman" w:hAnsi="Times New Roman" w:cs="Times New Roman"/>
          <w:b/>
          <w:bCs/>
          <w:sz w:val="24"/>
          <w:szCs w:val="22"/>
        </w:rPr>
        <w:t>4. Vegetables and Fruits: Supporting but Secondary Contributors</w:t>
      </w:r>
    </w:p>
    <w:p w14:paraId="021457C2" w14:textId="77777777" w:rsidR="00974E9B" w:rsidRPr="00974E9B" w:rsidRDefault="00974E9B" w:rsidP="00974E9B">
      <w:pPr>
        <w:rPr>
          <w:rFonts w:ascii="Times New Roman" w:hAnsi="Times New Roman" w:cs="Times New Roman"/>
          <w:b/>
          <w:bCs/>
          <w:sz w:val="24"/>
          <w:szCs w:val="22"/>
        </w:rPr>
      </w:pPr>
      <w:r w:rsidRPr="00974E9B">
        <w:rPr>
          <w:rFonts w:ascii="Times New Roman" w:hAnsi="Times New Roman" w:cs="Times New Roman"/>
          <w:b/>
          <w:bCs/>
          <w:sz w:val="24"/>
          <w:szCs w:val="22"/>
        </w:rPr>
        <w:t>Vegetables (Weight: 11.76%)</w:t>
      </w:r>
    </w:p>
    <w:p w14:paraId="61776EE3" w14:textId="3428132B" w:rsidR="00974E9B" w:rsidRPr="00974E9B" w:rsidRDefault="00974E9B" w:rsidP="00974E9B">
      <w:pPr>
        <w:rPr>
          <w:rFonts w:ascii="Times New Roman" w:hAnsi="Times New Roman" w:cs="Times New Roman"/>
          <w:sz w:val="24"/>
          <w:szCs w:val="22"/>
        </w:rPr>
      </w:pPr>
      <w:r w:rsidRPr="00974E9B">
        <w:rPr>
          <w:rFonts w:ascii="Times New Roman" w:hAnsi="Times New Roman" w:cs="Times New Roman"/>
          <w:sz w:val="24"/>
          <w:szCs w:val="22"/>
        </w:rPr>
        <w:t xml:space="preserve">Vegetable prices </w:t>
      </w:r>
      <w:r w:rsidR="00F72E13" w:rsidRPr="0041192F">
        <w:rPr>
          <w:rFonts w:ascii="Times New Roman" w:hAnsi="Times New Roman" w:cs="Times New Roman"/>
          <w:sz w:val="24"/>
          <w:szCs w:val="22"/>
        </w:rPr>
        <w:t xml:space="preserve">shows to much extent the stability in this quarter with mixed movement. </w:t>
      </w:r>
    </w:p>
    <w:p w14:paraId="5DFBA315" w14:textId="334A69AB" w:rsidR="00974E9B" w:rsidRPr="00974E9B" w:rsidRDefault="00974E9B" w:rsidP="00974E9B">
      <w:pPr>
        <w:rPr>
          <w:rFonts w:ascii="Times New Roman" w:hAnsi="Times New Roman" w:cs="Times New Roman"/>
          <w:sz w:val="24"/>
          <w:szCs w:val="22"/>
        </w:rPr>
      </w:pPr>
      <w:r w:rsidRPr="00974E9B">
        <w:rPr>
          <w:rFonts w:ascii="Times New Roman" w:hAnsi="Times New Roman" w:cs="Times New Roman"/>
          <w:sz w:val="24"/>
          <w:szCs w:val="22"/>
        </w:rPr>
        <w:lastRenderedPageBreak/>
        <w:t xml:space="preserve">Vegetables provided a </w:t>
      </w:r>
      <w:r w:rsidR="00F72E13" w:rsidRPr="0041192F">
        <w:rPr>
          <w:rFonts w:ascii="Times New Roman" w:hAnsi="Times New Roman" w:cs="Times New Roman"/>
          <w:sz w:val="24"/>
          <w:szCs w:val="22"/>
        </w:rPr>
        <w:t xml:space="preserve">mixed </w:t>
      </w:r>
      <w:r w:rsidRPr="00974E9B">
        <w:rPr>
          <w:rFonts w:ascii="Times New Roman" w:hAnsi="Times New Roman" w:cs="Times New Roman"/>
          <w:sz w:val="24"/>
          <w:szCs w:val="22"/>
        </w:rPr>
        <w:t>supporting contribution to the APPI increase, reflecting seasonal supply conditions and steady market demand.</w:t>
      </w:r>
    </w:p>
    <w:p w14:paraId="19AC4D66" w14:textId="77777777" w:rsidR="00974E9B" w:rsidRPr="00974E9B" w:rsidRDefault="00974E9B" w:rsidP="00974E9B">
      <w:pPr>
        <w:rPr>
          <w:rFonts w:ascii="Times New Roman" w:hAnsi="Times New Roman" w:cs="Times New Roman"/>
          <w:b/>
          <w:bCs/>
          <w:sz w:val="24"/>
          <w:szCs w:val="22"/>
        </w:rPr>
      </w:pPr>
      <w:r w:rsidRPr="00974E9B">
        <w:rPr>
          <w:rFonts w:ascii="Times New Roman" w:hAnsi="Times New Roman" w:cs="Times New Roman"/>
          <w:b/>
          <w:bCs/>
          <w:sz w:val="24"/>
          <w:szCs w:val="22"/>
        </w:rPr>
        <w:t>Fruits (Weight: 4.45%)</w:t>
      </w:r>
    </w:p>
    <w:p w14:paraId="022203B2" w14:textId="6D665627" w:rsidR="00974E9B" w:rsidRPr="00974E9B" w:rsidRDefault="00974E9B" w:rsidP="00974E9B">
      <w:pPr>
        <w:rPr>
          <w:rFonts w:ascii="Times New Roman" w:hAnsi="Times New Roman" w:cs="Times New Roman"/>
          <w:sz w:val="24"/>
          <w:szCs w:val="22"/>
        </w:rPr>
      </w:pPr>
      <w:r w:rsidRPr="00974E9B">
        <w:rPr>
          <w:rFonts w:ascii="Times New Roman" w:hAnsi="Times New Roman" w:cs="Times New Roman"/>
          <w:sz w:val="24"/>
          <w:szCs w:val="22"/>
        </w:rPr>
        <w:t xml:space="preserve">Fruit prices increased modestly by 0.79 percent overall. While prices of mango, guava, </w:t>
      </w:r>
      <w:r w:rsidR="00F72E13" w:rsidRPr="0041192F">
        <w:rPr>
          <w:rFonts w:ascii="Times New Roman" w:hAnsi="Times New Roman" w:cs="Times New Roman"/>
          <w:sz w:val="24"/>
          <w:szCs w:val="22"/>
        </w:rPr>
        <w:t xml:space="preserve">apple </w:t>
      </w:r>
      <w:r w:rsidRPr="00974E9B">
        <w:rPr>
          <w:rFonts w:ascii="Times New Roman" w:hAnsi="Times New Roman" w:cs="Times New Roman"/>
          <w:sz w:val="24"/>
          <w:szCs w:val="22"/>
        </w:rPr>
        <w:t xml:space="preserve">and </w:t>
      </w:r>
      <w:r w:rsidR="00F72E13" w:rsidRPr="0041192F">
        <w:rPr>
          <w:rFonts w:ascii="Times New Roman" w:hAnsi="Times New Roman" w:cs="Times New Roman"/>
          <w:sz w:val="24"/>
          <w:szCs w:val="22"/>
        </w:rPr>
        <w:t>pear</w:t>
      </w:r>
      <w:r w:rsidRPr="00974E9B">
        <w:rPr>
          <w:rFonts w:ascii="Times New Roman" w:hAnsi="Times New Roman" w:cs="Times New Roman"/>
          <w:sz w:val="24"/>
          <w:szCs w:val="22"/>
        </w:rPr>
        <w:t xml:space="preserve"> rose, declines in </w:t>
      </w:r>
      <w:r w:rsidR="00F72E13" w:rsidRPr="0041192F">
        <w:rPr>
          <w:rFonts w:ascii="Times New Roman" w:hAnsi="Times New Roman" w:cs="Times New Roman"/>
          <w:sz w:val="24"/>
          <w:szCs w:val="22"/>
        </w:rPr>
        <w:t>banana and lemon</w:t>
      </w:r>
      <w:r w:rsidRPr="00974E9B">
        <w:rPr>
          <w:rFonts w:ascii="Times New Roman" w:hAnsi="Times New Roman" w:cs="Times New Roman"/>
          <w:sz w:val="24"/>
          <w:szCs w:val="22"/>
        </w:rPr>
        <w:t xml:space="preserve"> partially offset these gains.</w:t>
      </w:r>
    </w:p>
    <w:p w14:paraId="6DF47BA2" w14:textId="239E9511" w:rsidR="00974E9B" w:rsidRPr="00974E9B" w:rsidRDefault="00F72E13" w:rsidP="00974E9B">
      <w:pPr>
        <w:rPr>
          <w:rFonts w:ascii="Times New Roman" w:hAnsi="Times New Roman" w:cs="Times New Roman"/>
          <w:sz w:val="24"/>
          <w:szCs w:val="22"/>
        </w:rPr>
      </w:pPr>
      <w:r w:rsidRPr="0041192F">
        <w:rPr>
          <w:rFonts w:ascii="Times New Roman" w:hAnsi="Times New Roman" w:cs="Times New Roman"/>
          <w:sz w:val="24"/>
          <w:szCs w:val="22"/>
        </w:rPr>
        <w:t>This shows that f</w:t>
      </w:r>
      <w:r w:rsidR="00974E9B" w:rsidRPr="00974E9B">
        <w:rPr>
          <w:rFonts w:ascii="Times New Roman" w:hAnsi="Times New Roman" w:cs="Times New Roman"/>
          <w:sz w:val="24"/>
          <w:szCs w:val="22"/>
        </w:rPr>
        <w:t>ruits and vegetables show greater price volatility, but their lower weights limit their overall impact on the APPI compared to cereals and livestock.</w:t>
      </w:r>
    </w:p>
    <w:p w14:paraId="5737E9FE" w14:textId="15C97615" w:rsidR="00974E9B" w:rsidRPr="00974E9B" w:rsidRDefault="00974E9B" w:rsidP="00974E9B">
      <w:pPr>
        <w:rPr>
          <w:rFonts w:ascii="Times New Roman" w:hAnsi="Times New Roman" w:cs="Times New Roman"/>
          <w:sz w:val="24"/>
          <w:szCs w:val="22"/>
        </w:rPr>
      </w:pPr>
    </w:p>
    <w:p w14:paraId="171894A9" w14:textId="77777777" w:rsidR="00974E9B" w:rsidRPr="00974E9B" w:rsidRDefault="00974E9B" w:rsidP="00974E9B">
      <w:pPr>
        <w:rPr>
          <w:rFonts w:ascii="Times New Roman" w:hAnsi="Times New Roman" w:cs="Times New Roman"/>
          <w:b/>
          <w:bCs/>
          <w:sz w:val="24"/>
          <w:szCs w:val="22"/>
        </w:rPr>
      </w:pPr>
      <w:r w:rsidRPr="00974E9B">
        <w:rPr>
          <w:rFonts w:ascii="Times New Roman" w:hAnsi="Times New Roman" w:cs="Times New Roman"/>
          <w:b/>
          <w:bCs/>
          <w:sz w:val="24"/>
          <w:szCs w:val="22"/>
        </w:rPr>
        <w:t>5. Spices and Other Crops: Mixed Movements with Limited Impact</w:t>
      </w:r>
    </w:p>
    <w:p w14:paraId="250BD3A4" w14:textId="77777777" w:rsidR="00974E9B" w:rsidRPr="00974E9B" w:rsidRDefault="00974E9B" w:rsidP="00974E9B">
      <w:pPr>
        <w:rPr>
          <w:rFonts w:ascii="Times New Roman" w:hAnsi="Times New Roman" w:cs="Times New Roman"/>
          <w:b/>
          <w:bCs/>
          <w:sz w:val="24"/>
          <w:szCs w:val="22"/>
        </w:rPr>
      </w:pPr>
      <w:r w:rsidRPr="00974E9B">
        <w:rPr>
          <w:rFonts w:ascii="Times New Roman" w:hAnsi="Times New Roman" w:cs="Times New Roman"/>
          <w:b/>
          <w:bCs/>
          <w:sz w:val="24"/>
          <w:szCs w:val="22"/>
        </w:rPr>
        <w:t>Spices (Weight: 2.41%)</w:t>
      </w:r>
    </w:p>
    <w:p w14:paraId="51C2EF8D" w14:textId="50459B8E" w:rsidR="00974E9B" w:rsidRPr="00974E9B" w:rsidRDefault="00974E9B" w:rsidP="00974E9B">
      <w:pPr>
        <w:rPr>
          <w:rFonts w:ascii="Times New Roman" w:hAnsi="Times New Roman" w:cs="Times New Roman"/>
          <w:sz w:val="24"/>
          <w:szCs w:val="22"/>
        </w:rPr>
      </w:pPr>
      <w:r w:rsidRPr="00974E9B">
        <w:rPr>
          <w:rFonts w:ascii="Times New Roman" w:hAnsi="Times New Roman" w:cs="Times New Roman"/>
          <w:sz w:val="24"/>
          <w:szCs w:val="22"/>
        </w:rPr>
        <w:t xml:space="preserve">The spices group recorded a 0.75 percent increase, driven by higher chilli prices, while cardamom prices </w:t>
      </w:r>
      <w:r w:rsidR="00F72E13" w:rsidRPr="0041192F">
        <w:rPr>
          <w:rFonts w:ascii="Times New Roman" w:hAnsi="Times New Roman" w:cs="Times New Roman"/>
          <w:sz w:val="24"/>
          <w:szCs w:val="22"/>
        </w:rPr>
        <w:t>slightly increased</w:t>
      </w:r>
      <w:r w:rsidRPr="00974E9B">
        <w:rPr>
          <w:rFonts w:ascii="Times New Roman" w:hAnsi="Times New Roman" w:cs="Times New Roman"/>
          <w:sz w:val="24"/>
          <w:szCs w:val="22"/>
        </w:rPr>
        <w:t xml:space="preserve">, reflecting </w:t>
      </w:r>
      <w:r w:rsidR="00F72E13" w:rsidRPr="0041192F">
        <w:rPr>
          <w:rFonts w:ascii="Times New Roman" w:hAnsi="Times New Roman" w:cs="Times New Roman"/>
          <w:sz w:val="24"/>
          <w:szCs w:val="22"/>
        </w:rPr>
        <w:t xml:space="preserve">possible </w:t>
      </w:r>
      <w:r w:rsidRPr="00974E9B">
        <w:rPr>
          <w:rFonts w:ascii="Times New Roman" w:hAnsi="Times New Roman" w:cs="Times New Roman"/>
          <w:sz w:val="24"/>
          <w:szCs w:val="22"/>
        </w:rPr>
        <w:t>export market volatility.</w:t>
      </w:r>
    </w:p>
    <w:p w14:paraId="3E6CDE2C" w14:textId="77777777" w:rsidR="00974E9B" w:rsidRPr="00974E9B" w:rsidRDefault="00974E9B" w:rsidP="00974E9B">
      <w:pPr>
        <w:rPr>
          <w:rFonts w:ascii="Times New Roman" w:hAnsi="Times New Roman" w:cs="Times New Roman"/>
          <w:b/>
          <w:bCs/>
          <w:sz w:val="24"/>
          <w:szCs w:val="22"/>
        </w:rPr>
      </w:pPr>
      <w:r w:rsidRPr="00974E9B">
        <w:rPr>
          <w:rFonts w:ascii="Times New Roman" w:hAnsi="Times New Roman" w:cs="Times New Roman"/>
          <w:b/>
          <w:bCs/>
          <w:sz w:val="24"/>
          <w:szCs w:val="22"/>
        </w:rPr>
        <w:t>Other Crops (Weight: 0.83%)</w:t>
      </w:r>
    </w:p>
    <w:p w14:paraId="719411AD" w14:textId="5E7159FC" w:rsidR="00974E9B" w:rsidRPr="00974E9B" w:rsidRDefault="00974E9B" w:rsidP="00974E9B">
      <w:pPr>
        <w:rPr>
          <w:rFonts w:ascii="Times New Roman" w:hAnsi="Times New Roman" w:cs="Times New Roman"/>
          <w:sz w:val="24"/>
          <w:szCs w:val="22"/>
        </w:rPr>
      </w:pPr>
      <w:r w:rsidRPr="00974E9B">
        <w:rPr>
          <w:rFonts w:ascii="Times New Roman" w:hAnsi="Times New Roman" w:cs="Times New Roman"/>
          <w:sz w:val="24"/>
          <w:szCs w:val="22"/>
        </w:rPr>
        <w:t>Prices of jute and green tea leaf increased, though their small weight restricts their influence on the overall index.</w:t>
      </w:r>
    </w:p>
    <w:p w14:paraId="587715EE" w14:textId="3D960857" w:rsidR="00974E9B" w:rsidRPr="00974E9B" w:rsidRDefault="00974E9B" w:rsidP="00974E9B">
      <w:pPr>
        <w:rPr>
          <w:rFonts w:ascii="Times New Roman" w:hAnsi="Times New Roman" w:cs="Times New Roman"/>
          <w:sz w:val="24"/>
          <w:szCs w:val="22"/>
        </w:rPr>
      </w:pPr>
    </w:p>
    <w:p w14:paraId="6B911D81" w14:textId="7DF9A083" w:rsidR="00974E9B" w:rsidRPr="00974E9B" w:rsidRDefault="00974E9B" w:rsidP="00974E9B">
      <w:pPr>
        <w:rPr>
          <w:rFonts w:ascii="Times New Roman" w:hAnsi="Times New Roman" w:cs="Times New Roman"/>
          <w:b/>
          <w:bCs/>
          <w:sz w:val="24"/>
          <w:szCs w:val="22"/>
        </w:rPr>
      </w:pPr>
      <w:r w:rsidRPr="00974E9B">
        <w:rPr>
          <w:rFonts w:ascii="Times New Roman" w:hAnsi="Times New Roman" w:cs="Times New Roman"/>
          <w:b/>
          <w:bCs/>
          <w:sz w:val="24"/>
          <w:szCs w:val="22"/>
        </w:rPr>
        <w:t xml:space="preserve">6. </w:t>
      </w:r>
      <w:r w:rsidR="0041192F" w:rsidRPr="0041192F">
        <w:rPr>
          <w:rFonts w:ascii="Times New Roman" w:hAnsi="Times New Roman" w:cs="Times New Roman"/>
          <w:b/>
          <w:bCs/>
          <w:sz w:val="24"/>
          <w:szCs w:val="22"/>
        </w:rPr>
        <w:t xml:space="preserve">Summary </w:t>
      </w:r>
    </w:p>
    <w:p w14:paraId="3925DA18" w14:textId="77777777" w:rsidR="00974E9B" w:rsidRPr="00974E9B" w:rsidRDefault="00974E9B" w:rsidP="00974E9B">
      <w:pPr>
        <w:numPr>
          <w:ilvl w:val="0"/>
          <w:numId w:val="14"/>
        </w:numPr>
        <w:rPr>
          <w:rFonts w:ascii="Times New Roman" w:hAnsi="Times New Roman" w:cs="Times New Roman"/>
          <w:sz w:val="24"/>
          <w:szCs w:val="22"/>
        </w:rPr>
      </w:pPr>
      <w:r w:rsidRPr="00974E9B">
        <w:rPr>
          <w:rFonts w:ascii="Times New Roman" w:hAnsi="Times New Roman" w:cs="Times New Roman"/>
          <w:sz w:val="24"/>
          <w:szCs w:val="22"/>
        </w:rPr>
        <w:t>The increase in APPI is structural rather than episodic, led mainly by cereal crops, not short-term volatility.</w:t>
      </w:r>
    </w:p>
    <w:p w14:paraId="7C2CAAD9" w14:textId="77777777" w:rsidR="00974E9B" w:rsidRPr="00974E9B" w:rsidRDefault="00974E9B" w:rsidP="00974E9B">
      <w:pPr>
        <w:numPr>
          <w:ilvl w:val="0"/>
          <w:numId w:val="14"/>
        </w:numPr>
        <w:rPr>
          <w:rFonts w:ascii="Times New Roman" w:hAnsi="Times New Roman" w:cs="Times New Roman"/>
          <w:sz w:val="24"/>
          <w:szCs w:val="22"/>
        </w:rPr>
      </w:pPr>
      <w:r w:rsidRPr="00974E9B">
        <w:rPr>
          <w:rFonts w:ascii="Times New Roman" w:hAnsi="Times New Roman" w:cs="Times New Roman"/>
          <w:sz w:val="24"/>
          <w:szCs w:val="22"/>
        </w:rPr>
        <w:t>Higher cereal and livestock prices suggest improved nominal farm incomes, particularly for smallholder farmers.</w:t>
      </w:r>
    </w:p>
    <w:p w14:paraId="58A348C2" w14:textId="0988E294" w:rsidR="00974E9B" w:rsidRPr="00974E9B" w:rsidRDefault="00974E9B" w:rsidP="00974E9B">
      <w:pPr>
        <w:numPr>
          <w:ilvl w:val="0"/>
          <w:numId w:val="14"/>
        </w:numPr>
        <w:rPr>
          <w:rFonts w:ascii="Times New Roman" w:hAnsi="Times New Roman" w:cs="Times New Roman"/>
          <w:sz w:val="24"/>
          <w:szCs w:val="22"/>
        </w:rPr>
      </w:pPr>
      <w:r w:rsidRPr="00974E9B">
        <w:rPr>
          <w:rFonts w:ascii="Times New Roman" w:hAnsi="Times New Roman" w:cs="Times New Roman"/>
          <w:sz w:val="24"/>
          <w:szCs w:val="22"/>
        </w:rPr>
        <w:t>At the same time, sustained increases in producer prices may translate into higher food inflation</w:t>
      </w:r>
      <w:r w:rsidR="0041192F" w:rsidRPr="0041192F">
        <w:rPr>
          <w:rFonts w:ascii="Times New Roman" w:hAnsi="Times New Roman" w:cs="Times New Roman"/>
          <w:sz w:val="24"/>
          <w:szCs w:val="22"/>
        </w:rPr>
        <w:t xml:space="preserve"> in coming days</w:t>
      </w:r>
      <w:r w:rsidRPr="00974E9B">
        <w:rPr>
          <w:rFonts w:ascii="Times New Roman" w:hAnsi="Times New Roman" w:cs="Times New Roman"/>
          <w:sz w:val="24"/>
          <w:szCs w:val="22"/>
        </w:rPr>
        <w:t>, requiring close coordination between agricultural and macroeconomic policies.</w:t>
      </w:r>
    </w:p>
    <w:p w14:paraId="0B2B131F" w14:textId="77777777" w:rsidR="00974E9B" w:rsidRPr="00974E9B" w:rsidRDefault="00974E9B" w:rsidP="00974E9B">
      <w:pPr>
        <w:numPr>
          <w:ilvl w:val="0"/>
          <w:numId w:val="14"/>
        </w:numPr>
        <w:rPr>
          <w:rFonts w:ascii="Times New Roman" w:hAnsi="Times New Roman" w:cs="Times New Roman"/>
          <w:sz w:val="24"/>
          <w:szCs w:val="22"/>
        </w:rPr>
      </w:pPr>
      <w:r w:rsidRPr="00974E9B">
        <w:rPr>
          <w:rFonts w:ascii="Times New Roman" w:hAnsi="Times New Roman" w:cs="Times New Roman"/>
          <w:sz w:val="24"/>
          <w:szCs w:val="22"/>
        </w:rPr>
        <w:t>Mixed performance across commodities highlights the need for targeted interventions, especially for export-oriented crops such as cardamom.</w:t>
      </w:r>
    </w:p>
    <w:p w14:paraId="0E893B2C" w14:textId="42F00C64" w:rsidR="00974E9B" w:rsidRPr="00974E9B" w:rsidRDefault="00974E9B" w:rsidP="00974E9B">
      <w:pPr>
        <w:numPr>
          <w:ilvl w:val="0"/>
          <w:numId w:val="14"/>
        </w:numPr>
        <w:rPr>
          <w:rFonts w:ascii="Times New Roman" w:hAnsi="Times New Roman" w:cs="Times New Roman"/>
          <w:sz w:val="24"/>
          <w:szCs w:val="22"/>
        </w:rPr>
      </w:pPr>
      <w:r w:rsidRPr="00974E9B">
        <w:rPr>
          <w:rFonts w:ascii="Times New Roman" w:hAnsi="Times New Roman" w:cs="Times New Roman"/>
          <w:sz w:val="24"/>
          <w:szCs w:val="22"/>
        </w:rPr>
        <w:t xml:space="preserve">APPI trends </w:t>
      </w:r>
      <w:r w:rsidR="0041192F" w:rsidRPr="0041192F">
        <w:rPr>
          <w:rFonts w:ascii="Times New Roman" w:hAnsi="Times New Roman" w:cs="Times New Roman"/>
          <w:sz w:val="24"/>
          <w:szCs w:val="22"/>
        </w:rPr>
        <w:t xml:space="preserve">could </w:t>
      </w:r>
      <w:r w:rsidRPr="00974E9B">
        <w:rPr>
          <w:rFonts w:ascii="Times New Roman" w:hAnsi="Times New Roman" w:cs="Times New Roman"/>
          <w:sz w:val="24"/>
          <w:szCs w:val="22"/>
        </w:rPr>
        <w:t>provide critical inputs for:</w:t>
      </w:r>
    </w:p>
    <w:p w14:paraId="41AFAF39" w14:textId="77777777" w:rsidR="00974E9B" w:rsidRPr="00974E9B" w:rsidRDefault="00974E9B" w:rsidP="00974E9B">
      <w:pPr>
        <w:numPr>
          <w:ilvl w:val="1"/>
          <w:numId w:val="14"/>
        </w:numPr>
        <w:rPr>
          <w:rFonts w:ascii="Times New Roman" w:hAnsi="Times New Roman" w:cs="Times New Roman"/>
          <w:sz w:val="24"/>
          <w:szCs w:val="22"/>
        </w:rPr>
      </w:pPr>
      <w:r w:rsidRPr="00974E9B">
        <w:rPr>
          <w:rFonts w:ascii="Times New Roman" w:hAnsi="Times New Roman" w:cs="Times New Roman"/>
          <w:sz w:val="24"/>
          <w:szCs w:val="22"/>
        </w:rPr>
        <w:t>Agricultural support and subsidy programs</w:t>
      </w:r>
    </w:p>
    <w:p w14:paraId="0BE1E5F1" w14:textId="77777777" w:rsidR="00974E9B" w:rsidRPr="00974E9B" w:rsidRDefault="00974E9B" w:rsidP="00974E9B">
      <w:pPr>
        <w:numPr>
          <w:ilvl w:val="1"/>
          <w:numId w:val="14"/>
        </w:numPr>
        <w:rPr>
          <w:rFonts w:ascii="Times New Roman" w:hAnsi="Times New Roman" w:cs="Times New Roman"/>
          <w:sz w:val="24"/>
          <w:szCs w:val="22"/>
        </w:rPr>
      </w:pPr>
      <w:r w:rsidRPr="00974E9B">
        <w:rPr>
          <w:rFonts w:ascii="Times New Roman" w:hAnsi="Times New Roman" w:cs="Times New Roman"/>
          <w:sz w:val="24"/>
          <w:szCs w:val="22"/>
        </w:rPr>
        <w:t>Minimum support price discussions</w:t>
      </w:r>
    </w:p>
    <w:p w14:paraId="743F05EC" w14:textId="77777777" w:rsidR="00974E9B" w:rsidRPr="00974E9B" w:rsidRDefault="00974E9B" w:rsidP="00974E9B">
      <w:pPr>
        <w:numPr>
          <w:ilvl w:val="1"/>
          <w:numId w:val="14"/>
        </w:numPr>
        <w:rPr>
          <w:rFonts w:ascii="Times New Roman" w:hAnsi="Times New Roman" w:cs="Times New Roman"/>
          <w:sz w:val="24"/>
          <w:szCs w:val="22"/>
        </w:rPr>
      </w:pPr>
      <w:r w:rsidRPr="00974E9B">
        <w:rPr>
          <w:rFonts w:ascii="Times New Roman" w:hAnsi="Times New Roman" w:cs="Times New Roman"/>
          <w:sz w:val="24"/>
          <w:szCs w:val="22"/>
        </w:rPr>
        <w:lastRenderedPageBreak/>
        <w:t>Food inflation forecasting</w:t>
      </w:r>
    </w:p>
    <w:p w14:paraId="30D3117E" w14:textId="77777777" w:rsidR="00974E9B" w:rsidRPr="00974E9B" w:rsidRDefault="00974E9B" w:rsidP="00974E9B">
      <w:pPr>
        <w:numPr>
          <w:ilvl w:val="1"/>
          <w:numId w:val="14"/>
        </w:numPr>
        <w:rPr>
          <w:rFonts w:ascii="Times New Roman" w:hAnsi="Times New Roman" w:cs="Times New Roman"/>
          <w:sz w:val="24"/>
          <w:szCs w:val="22"/>
        </w:rPr>
      </w:pPr>
      <w:r w:rsidRPr="00974E9B">
        <w:rPr>
          <w:rFonts w:ascii="Times New Roman" w:hAnsi="Times New Roman" w:cs="Times New Roman"/>
          <w:sz w:val="24"/>
          <w:szCs w:val="22"/>
        </w:rPr>
        <w:t>Medium-Term Expenditure Framework (MTEF) planning</w:t>
      </w:r>
    </w:p>
    <w:p w14:paraId="2C52D1D6" w14:textId="0E1841D5" w:rsidR="00974E9B" w:rsidRPr="00974E9B" w:rsidRDefault="00974E9B" w:rsidP="00974E9B">
      <w:pPr>
        <w:rPr>
          <w:rFonts w:ascii="Times New Roman" w:hAnsi="Times New Roman" w:cs="Times New Roman"/>
          <w:sz w:val="24"/>
          <w:szCs w:val="22"/>
        </w:rPr>
      </w:pPr>
    </w:p>
    <w:p w14:paraId="0048C807" w14:textId="77777777" w:rsidR="00974E9B" w:rsidRPr="00974E9B" w:rsidRDefault="00974E9B" w:rsidP="00974E9B">
      <w:pPr>
        <w:rPr>
          <w:rFonts w:ascii="Times New Roman" w:hAnsi="Times New Roman" w:cs="Times New Roman"/>
          <w:b/>
          <w:bCs/>
          <w:sz w:val="24"/>
          <w:szCs w:val="22"/>
        </w:rPr>
      </w:pPr>
      <w:r w:rsidRPr="00974E9B">
        <w:rPr>
          <w:rFonts w:ascii="Times New Roman" w:hAnsi="Times New Roman" w:cs="Times New Roman"/>
          <w:b/>
          <w:bCs/>
          <w:sz w:val="24"/>
          <w:szCs w:val="22"/>
        </w:rPr>
        <w:t>7. Conclusion</w:t>
      </w:r>
    </w:p>
    <w:p w14:paraId="032E5A63" w14:textId="77777777" w:rsidR="00974E9B" w:rsidRPr="00974E9B" w:rsidRDefault="00974E9B" w:rsidP="00974E9B">
      <w:pPr>
        <w:rPr>
          <w:rFonts w:ascii="Times New Roman" w:hAnsi="Times New Roman" w:cs="Times New Roman"/>
          <w:sz w:val="24"/>
          <w:szCs w:val="22"/>
        </w:rPr>
      </w:pPr>
      <w:r w:rsidRPr="00974E9B">
        <w:rPr>
          <w:rFonts w:ascii="Times New Roman" w:hAnsi="Times New Roman" w:cs="Times New Roman"/>
          <w:sz w:val="24"/>
          <w:szCs w:val="22"/>
        </w:rPr>
        <w:t>The preliminary APPI results for the first quarter of FY 2082/83 show a moderate but broad-based increase in agricultural producer prices, decisively driven by cereal crops, which dominate the index by weight. Continued price increases in livestock, dairy, vegetables, eggs, and fish provided additional support, while lower-weight commodities showed mixed movements.</w:t>
      </w:r>
    </w:p>
    <w:p w14:paraId="244E3107" w14:textId="77777777" w:rsidR="00974E9B" w:rsidRPr="00974E9B" w:rsidRDefault="00974E9B" w:rsidP="00974E9B">
      <w:pPr>
        <w:rPr>
          <w:rFonts w:ascii="Times New Roman" w:hAnsi="Times New Roman" w:cs="Times New Roman"/>
          <w:sz w:val="24"/>
          <w:szCs w:val="22"/>
        </w:rPr>
      </w:pPr>
      <w:r w:rsidRPr="00974E9B">
        <w:rPr>
          <w:rFonts w:ascii="Times New Roman" w:hAnsi="Times New Roman" w:cs="Times New Roman"/>
          <w:sz w:val="24"/>
          <w:szCs w:val="22"/>
        </w:rPr>
        <w:t>Overall, the APPI signals strengthening farm-gate prices, with important implications for farmer incomes, food price dynamics, and evidence-based agricultural policy interventions.</w:t>
      </w:r>
    </w:p>
    <w:p w14:paraId="658F7578" w14:textId="77777777" w:rsidR="00AD2496" w:rsidRPr="0041192F" w:rsidRDefault="00AD2496" w:rsidP="00974E9B">
      <w:pPr>
        <w:rPr>
          <w:rFonts w:ascii="Times New Roman" w:hAnsi="Times New Roman" w:cs="Times New Roman"/>
          <w:sz w:val="24"/>
          <w:szCs w:val="22"/>
        </w:rPr>
      </w:pPr>
    </w:p>
    <w:sectPr w:rsidR="00AD2496" w:rsidRPr="0041192F" w:rsidSect="00D47108">
      <w:footerReference w:type="default" r:id="rId10"/>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B5FD8" w14:textId="77777777" w:rsidR="003657CC" w:rsidRDefault="003657CC" w:rsidP="00D47108">
      <w:pPr>
        <w:spacing w:after="0" w:line="240" w:lineRule="auto"/>
      </w:pPr>
      <w:r>
        <w:separator/>
      </w:r>
    </w:p>
  </w:endnote>
  <w:endnote w:type="continuationSeparator" w:id="0">
    <w:p w14:paraId="5F97A4EF" w14:textId="77777777" w:rsidR="003657CC" w:rsidRDefault="003657CC" w:rsidP="00D47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Kokila">
    <w:panose1 w:val="020B0604020202020204"/>
    <w:charset w:val="00"/>
    <w:family w:val="swiss"/>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9210540"/>
      <w:docPartObj>
        <w:docPartGallery w:val="Page Numbers (Bottom of Page)"/>
        <w:docPartUnique/>
      </w:docPartObj>
    </w:sdtPr>
    <w:sdtEndPr>
      <w:rPr>
        <w:noProof/>
      </w:rPr>
    </w:sdtEndPr>
    <w:sdtContent>
      <w:p w14:paraId="680707A5" w14:textId="7C78BA4C" w:rsidR="00D47108" w:rsidRDefault="00D4710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0DB2A4" w14:textId="77777777" w:rsidR="00D47108" w:rsidRDefault="00D471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BB85D" w14:textId="77777777" w:rsidR="003657CC" w:rsidRDefault="003657CC" w:rsidP="00D47108">
      <w:pPr>
        <w:spacing w:after="0" w:line="240" w:lineRule="auto"/>
      </w:pPr>
      <w:r>
        <w:separator/>
      </w:r>
    </w:p>
  </w:footnote>
  <w:footnote w:type="continuationSeparator" w:id="0">
    <w:p w14:paraId="69D67FEE" w14:textId="77777777" w:rsidR="003657CC" w:rsidRDefault="003657CC" w:rsidP="00D471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C4812"/>
    <w:multiLevelType w:val="multilevel"/>
    <w:tmpl w:val="51DE1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E41150"/>
    <w:multiLevelType w:val="multilevel"/>
    <w:tmpl w:val="AEB27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DE3745"/>
    <w:multiLevelType w:val="multilevel"/>
    <w:tmpl w:val="1E8C5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502D0C"/>
    <w:multiLevelType w:val="multilevel"/>
    <w:tmpl w:val="BCEE8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250D65"/>
    <w:multiLevelType w:val="multilevel"/>
    <w:tmpl w:val="0F42A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1239E4"/>
    <w:multiLevelType w:val="multilevel"/>
    <w:tmpl w:val="27B83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8D2F67"/>
    <w:multiLevelType w:val="multilevel"/>
    <w:tmpl w:val="98069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081C9F"/>
    <w:multiLevelType w:val="multilevel"/>
    <w:tmpl w:val="60844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5B1442"/>
    <w:multiLevelType w:val="multilevel"/>
    <w:tmpl w:val="BD3C1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8A75AD"/>
    <w:multiLevelType w:val="multilevel"/>
    <w:tmpl w:val="7BA4AC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F009C7"/>
    <w:multiLevelType w:val="multilevel"/>
    <w:tmpl w:val="761A4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367F72"/>
    <w:multiLevelType w:val="multilevel"/>
    <w:tmpl w:val="03124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A56B4F"/>
    <w:multiLevelType w:val="multilevel"/>
    <w:tmpl w:val="0BA41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EA0780"/>
    <w:multiLevelType w:val="multilevel"/>
    <w:tmpl w:val="F57C2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7812724">
    <w:abstractNumId w:val="4"/>
  </w:num>
  <w:num w:numId="2" w16cid:durableId="77558342">
    <w:abstractNumId w:val="10"/>
  </w:num>
  <w:num w:numId="3" w16cid:durableId="2005279440">
    <w:abstractNumId w:val="7"/>
  </w:num>
  <w:num w:numId="4" w16cid:durableId="60367427">
    <w:abstractNumId w:val="8"/>
  </w:num>
  <w:num w:numId="5" w16cid:durableId="964428976">
    <w:abstractNumId w:val="3"/>
  </w:num>
  <w:num w:numId="6" w16cid:durableId="1214535462">
    <w:abstractNumId w:val="1"/>
  </w:num>
  <w:num w:numId="7" w16cid:durableId="1189753249">
    <w:abstractNumId w:val="2"/>
  </w:num>
  <w:num w:numId="8" w16cid:durableId="1182815058">
    <w:abstractNumId w:val="6"/>
  </w:num>
  <w:num w:numId="9" w16cid:durableId="186716200">
    <w:abstractNumId w:val="11"/>
  </w:num>
  <w:num w:numId="10" w16cid:durableId="1166550719">
    <w:abstractNumId w:val="13"/>
  </w:num>
  <w:num w:numId="11" w16cid:durableId="865143821">
    <w:abstractNumId w:val="5"/>
  </w:num>
  <w:num w:numId="12" w16cid:durableId="1075082047">
    <w:abstractNumId w:val="12"/>
  </w:num>
  <w:num w:numId="13" w16cid:durableId="315719466">
    <w:abstractNumId w:val="0"/>
  </w:num>
  <w:num w:numId="14" w16cid:durableId="18452457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CEE"/>
    <w:rsid w:val="00142CEE"/>
    <w:rsid w:val="001F1CAB"/>
    <w:rsid w:val="002D1C6C"/>
    <w:rsid w:val="003657CC"/>
    <w:rsid w:val="0040338F"/>
    <w:rsid w:val="0041192F"/>
    <w:rsid w:val="005B1EF6"/>
    <w:rsid w:val="00716E1E"/>
    <w:rsid w:val="00806321"/>
    <w:rsid w:val="00906B9C"/>
    <w:rsid w:val="00950320"/>
    <w:rsid w:val="00974E9B"/>
    <w:rsid w:val="0098767D"/>
    <w:rsid w:val="00AD2496"/>
    <w:rsid w:val="00BC2FE8"/>
    <w:rsid w:val="00D47108"/>
    <w:rsid w:val="00DA4C7C"/>
    <w:rsid w:val="00F72E13"/>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C6F55"/>
  <w15:chartTrackingRefBased/>
  <w15:docId w15:val="{9794F5FE-A172-437C-B160-1B8DC0892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2CEE"/>
    <w:pPr>
      <w:keepNext/>
      <w:keepLines/>
      <w:spacing w:before="360" w:after="80"/>
      <w:outlineLvl w:val="0"/>
    </w:pPr>
    <w:rPr>
      <w:rFonts w:asciiTheme="majorHAnsi" w:eastAsiaTheme="majorEastAsia" w:hAnsiTheme="majorHAnsi" w:cstheme="majorBidi"/>
      <w:color w:val="365F91" w:themeColor="accent1" w:themeShade="BF"/>
      <w:sz w:val="40"/>
      <w:szCs w:val="36"/>
    </w:rPr>
  </w:style>
  <w:style w:type="paragraph" w:styleId="Heading2">
    <w:name w:val="heading 2"/>
    <w:basedOn w:val="Normal"/>
    <w:next w:val="Normal"/>
    <w:link w:val="Heading2Char"/>
    <w:uiPriority w:val="9"/>
    <w:semiHidden/>
    <w:unhideWhenUsed/>
    <w:qFormat/>
    <w:rsid w:val="00142CEE"/>
    <w:pPr>
      <w:keepNext/>
      <w:keepLines/>
      <w:spacing w:before="160" w:after="80"/>
      <w:outlineLvl w:val="1"/>
    </w:pPr>
    <w:rPr>
      <w:rFonts w:asciiTheme="majorHAnsi" w:eastAsiaTheme="majorEastAsia" w:hAnsiTheme="majorHAnsi" w:cstheme="majorBidi"/>
      <w:color w:val="365F91" w:themeColor="accent1" w:themeShade="BF"/>
      <w:sz w:val="32"/>
      <w:szCs w:val="29"/>
    </w:rPr>
  </w:style>
  <w:style w:type="paragraph" w:styleId="Heading3">
    <w:name w:val="heading 3"/>
    <w:basedOn w:val="Normal"/>
    <w:next w:val="Normal"/>
    <w:link w:val="Heading3Char"/>
    <w:uiPriority w:val="9"/>
    <w:semiHidden/>
    <w:unhideWhenUsed/>
    <w:qFormat/>
    <w:rsid w:val="00142CEE"/>
    <w:pPr>
      <w:keepNext/>
      <w:keepLines/>
      <w:spacing w:before="160" w:after="80"/>
      <w:outlineLvl w:val="2"/>
    </w:pPr>
    <w:rPr>
      <w:rFonts w:eastAsiaTheme="majorEastAsia" w:cstheme="majorBidi"/>
      <w:color w:val="365F91" w:themeColor="accent1" w:themeShade="BF"/>
      <w:sz w:val="28"/>
      <w:szCs w:val="25"/>
    </w:rPr>
  </w:style>
  <w:style w:type="paragraph" w:styleId="Heading4">
    <w:name w:val="heading 4"/>
    <w:basedOn w:val="Normal"/>
    <w:next w:val="Normal"/>
    <w:link w:val="Heading4Char"/>
    <w:uiPriority w:val="9"/>
    <w:semiHidden/>
    <w:unhideWhenUsed/>
    <w:qFormat/>
    <w:rsid w:val="00142CEE"/>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142CEE"/>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142C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2C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2C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2C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2CEE"/>
    <w:rPr>
      <w:rFonts w:asciiTheme="majorHAnsi" w:eastAsiaTheme="majorEastAsia" w:hAnsiTheme="majorHAnsi" w:cstheme="majorBidi"/>
      <w:color w:val="365F91" w:themeColor="accent1" w:themeShade="BF"/>
      <w:sz w:val="40"/>
      <w:szCs w:val="36"/>
    </w:rPr>
  </w:style>
  <w:style w:type="character" w:customStyle="1" w:styleId="Heading2Char">
    <w:name w:val="Heading 2 Char"/>
    <w:basedOn w:val="DefaultParagraphFont"/>
    <w:link w:val="Heading2"/>
    <w:uiPriority w:val="9"/>
    <w:semiHidden/>
    <w:rsid w:val="00142CEE"/>
    <w:rPr>
      <w:rFonts w:asciiTheme="majorHAnsi" w:eastAsiaTheme="majorEastAsia" w:hAnsiTheme="majorHAnsi" w:cstheme="majorBidi"/>
      <w:color w:val="365F91" w:themeColor="accent1" w:themeShade="BF"/>
      <w:sz w:val="32"/>
      <w:szCs w:val="29"/>
    </w:rPr>
  </w:style>
  <w:style w:type="character" w:customStyle="1" w:styleId="Heading3Char">
    <w:name w:val="Heading 3 Char"/>
    <w:basedOn w:val="DefaultParagraphFont"/>
    <w:link w:val="Heading3"/>
    <w:uiPriority w:val="9"/>
    <w:semiHidden/>
    <w:rsid w:val="00142CEE"/>
    <w:rPr>
      <w:rFonts w:eastAsiaTheme="majorEastAsia" w:cstheme="majorBidi"/>
      <w:color w:val="365F91" w:themeColor="accent1" w:themeShade="BF"/>
      <w:sz w:val="28"/>
      <w:szCs w:val="25"/>
    </w:rPr>
  </w:style>
  <w:style w:type="character" w:customStyle="1" w:styleId="Heading4Char">
    <w:name w:val="Heading 4 Char"/>
    <w:basedOn w:val="DefaultParagraphFont"/>
    <w:link w:val="Heading4"/>
    <w:uiPriority w:val="9"/>
    <w:semiHidden/>
    <w:rsid w:val="00142CEE"/>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142CEE"/>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142C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2C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2C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2CEE"/>
    <w:rPr>
      <w:rFonts w:eastAsiaTheme="majorEastAsia" w:cstheme="majorBidi"/>
      <w:color w:val="272727" w:themeColor="text1" w:themeTint="D8"/>
    </w:rPr>
  </w:style>
  <w:style w:type="paragraph" w:styleId="Title">
    <w:name w:val="Title"/>
    <w:basedOn w:val="Normal"/>
    <w:next w:val="Normal"/>
    <w:link w:val="TitleChar"/>
    <w:uiPriority w:val="10"/>
    <w:qFormat/>
    <w:rsid w:val="00142CEE"/>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142CEE"/>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142CEE"/>
    <w:pPr>
      <w:numPr>
        <w:ilvl w:val="1"/>
      </w:numPr>
      <w:spacing w:after="160"/>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142CEE"/>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142CE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42CEE"/>
    <w:rPr>
      <w:i/>
      <w:iCs/>
      <w:color w:val="404040" w:themeColor="text1" w:themeTint="BF"/>
    </w:rPr>
  </w:style>
  <w:style w:type="paragraph" w:styleId="ListParagraph">
    <w:name w:val="List Paragraph"/>
    <w:basedOn w:val="Normal"/>
    <w:uiPriority w:val="34"/>
    <w:qFormat/>
    <w:rsid w:val="00142CEE"/>
    <w:pPr>
      <w:ind w:left="720"/>
      <w:contextualSpacing/>
    </w:pPr>
  </w:style>
  <w:style w:type="character" w:styleId="IntenseEmphasis">
    <w:name w:val="Intense Emphasis"/>
    <w:basedOn w:val="DefaultParagraphFont"/>
    <w:uiPriority w:val="21"/>
    <w:qFormat/>
    <w:rsid w:val="00142CEE"/>
    <w:rPr>
      <w:i/>
      <w:iCs/>
      <w:color w:val="365F91" w:themeColor="accent1" w:themeShade="BF"/>
    </w:rPr>
  </w:style>
  <w:style w:type="paragraph" w:styleId="IntenseQuote">
    <w:name w:val="Intense Quote"/>
    <w:basedOn w:val="Normal"/>
    <w:next w:val="Normal"/>
    <w:link w:val="IntenseQuoteChar"/>
    <w:uiPriority w:val="30"/>
    <w:qFormat/>
    <w:rsid w:val="00142CE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42CEE"/>
    <w:rPr>
      <w:i/>
      <w:iCs/>
      <w:color w:val="365F91" w:themeColor="accent1" w:themeShade="BF"/>
    </w:rPr>
  </w:style>
  <w:style w:type="character" w:styleId="IntenseReference">
    <w:name w:val="Intense Reference"/>
    <w:basedOn w:val="DefaultParagraphFont"/>
    <w:uiPriority w:val="32"/>
    <w:qFormat/>
    <w:rsid w:val="00142CEE"/>
    <w:rPr>
      <w:b/>
      <w:bCs/>
      <w:smallCaps/>
      <w:color w:val="365F91" w:themeColor="accent1" w:themeShade="BF"/>
      <w:spacing w:val="5"/>
    </w:rPr>
  </w:style>
  <w:style w:type="paragraph" w:styleId="Header">
    <w:name w:val="header"/>
    <w:basedOn w:val="Normal"/>
    <w:link w:val="HeaderChar"/>
    <w:uiPriority w:val="99"/>
    <w:unhideWhenUsed/>
    <w:rsid w:val="00D471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7108"/>
  </w:style>
  <w:style w:type="paragraph" w:styleId="Footer">
    <w:name w:val="footer"/>
    <w:basedOn w:val="Normal"/>
    <w:link w:val="FooterChar"/>
    <w:uiPriority w:val="99"/>
    <w:unhideWhenUsed/>
    <w:rsid w:val="00D471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7108"/>
  </w:style>
  <w:style w:type="paragraph" w:styleId="NoSpacing">
    <w:name w:val="No Spacing"/>
    <w:link w:val="NoSpacingChar"/>
    <w:uiPriority w:val="1"/>
    <w:qFormat/>
    <w:rsid w:val="00D47108"/>
    <w:pPr>
      <w:spacing w:after="0" w:line="240" w:lineRule="auto"/>
    </w:pPr>
    <w:rPr>
      <w:rFonts w:eastAsiaTheme="minorEastAsia"/>
      <w:szCs w:val="22"/>
      <w:lang w:bidi="ar-SA"/>
    </w:rPr>
  </w:style>
  <w:style w:type="character" w:customStyle="1" w:styleId="NoSpacingChar">
    <w:name w:val="No Spacing Char"/>
    <w:basedOn w:val="DefaultParagraphFont"/>
    <w:link w:val="NoSpacing"/>
    <w:uiPriority w:val="1"/>
    <w:rsid w:val="00D47108"/>
    <w:rPr>
      <w:rFonts w:eastAsiaTheme="minorEastAsia"/>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19F03F945442A3A4573BFB1731AC1A"/>
        <w:category>
          <w:name w:val="General"/>
          <w:gallery w:val="placeholder"/>
        </w:category>
        <w:types>
          <w:type w:val="bbPlcHdr"/>
        </w:types>
        <w:behaviors>
          <w:behavior w:val="content"/>
        </w:behaviors>
        <w:guid w:val="{FF9ED2D8-6FE7-4B19-8538-C0F3C46E99A3}"/>
      </w:docPartPr>
      <w:docPartBody>
        <w:p w:rsidR="00000000" w:rsidRDefault="005A74A2" w:rsidP="005A74A2">
          <w:pPr>
            <w:pStyle w:val="9119F03F945442A3A4573BFB1731AC1A"/>
          </w:pPr>
          <w:r>
            <w:rPr>
              <w:rFonts w:asciiTheme="majorHAnsi" w:eastAsiaTheme="majorEastAsia" w:hAnsiTheme="majorHAnsi" w:cstheme="majorBidi"/>
              <w:caps/>
              <w:color w:val="156082" w:themeColor="accent1"/>
              <w:sz w:val="80"/>
              <w:szCs w:val="80"/>
            </w:rPr>
            <w:t>[Document title]</w:t>
          </w:r>
        </w:p>
      </w:docPartBody>
    </w:docPart>
    <w:docPart>
      <w:docPartPr>
        <w:name w:val="65C7EAE75D2749F1B42BB58F9E83AF97"/>
        <w:category>
          <w:name w:val="General"/>
          <w:gallery w:val="placeholder"/>
        </w:category>
        <w:types>
          <w:type w:val="bbPlcHdr"/>
        </w:types>
        <w:behaviors>
          <w:behavior w:val="content"/>
        </w:behaviors>
        <w:guid w:val="{BF13046B-E411-444A-B6A7-1A0FDF6BE09A}"/>
      </w:docPartPr>
      <w:docPartBody>
        <w:p w:rsidR="00000000" w:rsidRDefault="005A74A2" w:rsidP="005A74A2">
          <w:pPr>
            <w:pStyle w:val="65C7EAE75D2749F1B42BB58F9E83AF97"/>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Kokila">
    <w:panose1 w:val="020B0604020202020204"/>
    <w:charset w:val="00"/>
    <w:family w:val="swiss"/>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4A2"/>
    <w:rsid w:val="005A74A2"/>
    <w:rsid w:val="00BC2FE8"/>
    <w:rsid w:val="00F54285"/>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en-US" w:bidi="ne-NP"/>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119F03F945442A3A4573BFB1731AC1A">
    <w:name w:val="9119F03F945442A3A4573BFB1731AC1A"/>
    <w:rsid w:val="005A74A2"/>
  </w:style>
  <w:style w:type="paragraph" w:customStyle="1" w:styleId="65C7EAE75D2749F1B42BB58F9E83AF97">
    <w:name w:val="65C7EAE75D2749F1B42BB58F9E83AF97"/>
    <w:rsid w:val="005A74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2026-01-06T00:00:00</PublishDate>
  <Abstract/>
  <CompanyAddress>Price Statistics Section</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789</Words>
  <Characters>4500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national statistics office</Company>
  <LinksUpToDate>false</LinksUpToDate>
  <CharactersWithSpaces>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Agriculture Producer Price Index (APPI)</dc:title>
  <dc:subject>First Quarter of Fiscal Year 2082/83</dc:subject>
  <dc:creator>Gyanendra Bajracharya</dc:creator>
  <cp:keywords/>
  <dc:description/>
  <cp:lastModifiedBy>Gyanendra Bajracharya</cp:lastModifiedBy>
  <cp:revision>2</cp:revision>
  <cp:lastPrinted>2026-01-06T06:09:00Z</cp:lastPrinted>
  <dcterms:created xsi:type="dcterms:W3CDTF">2026-01-06T07:30:00Z</dcterms:created>
  <dcterms:modified xsi:type="dcterms:W3CDTF">2026-01-06T07:30:00Z</dcterms:modified>
</cp:coreProperties>
</file>