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6F8C" w14:textId="59A67D4F" w:rsidR="00345C0B" w:rsidRPr="00C9097B" w:rsidRDefault="00C9097B" w:rsidP="00C9097B">
      <w:pPr>
        <w:spacing w:after="0" w:line="240" w:lineRule="auto"/>
        <w:jc w:val="center"/>
        <w:rPr>
          <w:sz w:val="40"/>
          <w:szCs w:val="40"/>
          <w:lang w:bidi="ne-NP"/>
        </w:rPr>
      </w:pPr>
      <w:r w:rsidRPr="00C9097B">
        <w:rPr>
          <w:rFonts w:hint="cs"/>
          <w:sz w:val="40"/>
          <w:szCs w:val="40"/>
          <w:cs/>
          <w:lang w:bidi="ne-NP"/>
        </w:rPr>
        <w:t>राष्ट्रिय सूचना आयोग</w:t>
      </w:r>
    </w:p>
    <w:p w14:paraId="64693D1C" w14:textId="63221E42" w:rsidR="00C9097B" w:rsidRDefault="00C9097B" w:rsidP="00C9097B">
      <w:pPr>
        <w:spacing w:after="0" w:line="240" w:lineRule="auto"/>
        <w:jc w:val="center"/>
        <w:rPr>
          <w:lang w:bidi="ne-NP"/>
        </w:rPr>
      </w:pPr>
      <w:r w:rsidRPr="00C9097B">
        <w:rPr>
          <w:rFonts w:hint="cs"/>
          <w:cs/>
          <w:lang w:bidi="ne-NP"/>
        </w:rPr>
        <w:t>त्रिपुरेश्वर, काठमाण्डौ ।</w:t>
      </w:r>
    </w:p>
    <w:p w14:paraId="276BCA5D" w14:textId="77777777" w:rsidR="00C9097B" w:rsidRPr="00C9097B" w:rsidRDefault="00C9097B" w:rsidP="00C9097B">
      <w:pPr>
        <w:spacing w:after="0" w:line="240" w:lineRule="auto"/>
        <w:jc w:val="center"/>
        <w:rPr>
          <w:lang w:bidi="ne-NP"/>
        </w:rPr>
      </w:pPr>
    </w:p>
    <w:p w14:paraId="5AA00065" w14:textId="02A592BB" w:rsidR="00C9097B" w:rsidRPr="00373411" w:rsidRDefault="00C9097B">
      <w:pPr>
        <w:rPr>
          <w:b/>
          <w:bCs/>
          <w:i/>
          <w:iCs/>
          <w:lang w:bidi="ne-NP"/>
        </w:rPr>
      </w:pPr>
      <w:r w:rsidRPr="00373411">
        <w:rPr>
          <w:rFonts w:hint="cs"/>
          <w:b/>
          <w:bCs/>
          <w:i/>
          <w:iCs/>
          <w:cs/>
          <w:lang w:bidi="ne-NP"/>
        </w:rPr>
        <w:t xml:space="preserve">                                  सूचनाको हक सम्वन्धी ऐन, २०६४ को दफा ४ को उपदफा २ (क) बमोजिम आयोगमा रहेका सूचनाहरुको वर्गिकरण</w:t>
      </w:r>
    </w:p>
    <w:tbl>
      <w:tblPr>
        <w:tblStyle w:val="TableGrid"/>
        <w:tblW w:w="1557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3240"/>
        <w:gridCol w:w="990"/>
        <w:gridCol w:w="1080"/>
        <w:gridCol w:w="1170"/>
        <w:gridCol w:w="1620"/>
        <w:gridCol w:w="1440"/>
        <w:gridCol w:w="1170"/>
        <w:gridCol w:w="1440"/>
        <w:gridCol w:w="1620"/>
        <w:gridCol w:w="990"/>
      </w:tblGrid>
      <w:tr w:rsidR="00202C7F" w14:paraId="1348C9C6" w14:textId="63BEB205" w:rsidTr="00DC5230">
        <w:trPr>
          <w:trHeight w:val="1347"/>
        </w:trPr>
        <w:tc>
          <w:tcPr>
            <w:tcW w:w="810" w:type="dxa"/>
            <w:vMerge w:val="restart"/>
          </w:tcPr>
          <w:p w14:paraId="5EBC6A2D" w14:textId="4485F863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  <w:r w:rsidRPr="00373411">
              <w:rPr>
                <w:rFonts w:hint="cs"/>
                <w:i/>
                <w:iCs/>
                <w:cs/>
                <w:lang w:bidi="ne-NP"/>
              </w:rPr>
              <w:t>सि.नं.</w:t>
            </w:r>
          </w:p>
        </w:tc>
        <w:tc>
          <w:tcPr>
            <w:tcW w:w="3240" w:type="dxa"/>
            <w:vMerge w:val="restart"/>
          </w:tcPr>
          <w:p w14:paraId="7D42335C" w14:textId="05E0077B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  <w:r w:rsidRPr="00373411">
              <w:rPr>
                <w:rFonts w:hint="cs"/>
                <w:i/>
                <w:iCs/>
                <w:cs/>
                <w:lang w:bidi="ne-NP"/>
              </w:rPr>
              <w:t>आयोगसंग सम्वन्धित सूचनाको विवरण</w:t>
            </w:r>
          </w:p>
        </w:tc>
        <w:tc>
          <w:tcPr>
            <w:tcW w:w="990" w:type="dxa"/>
            <w:vMerge w:val="restart"/>
          </w:tcPr>
          <w:p w14:paraId="6FB949A7" w14:textId="226D627C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  <w:r w:rsidRPr="00373411">
              <w:rPr>
                <w:rFonts w:hint="cs"/>
                <w:i/>
                <w:iCs/>
                <w:cs/>
                <w:lang w:bidi="ne-NP"/>
              </w:rPr>
              <w:t>प्रवाह गर्न सकिने</w:t>
            </w:r>
          </w:p>
        </w:tc>
        <w:tc>
          <w:tcPr>
            <w:tcW w:w="1080" w:type="dxa"/>
            <w:vMerge w:val="restart"/>
          </w:tcPr>
          <w:p w14:paraId="324B87FA" w14:textId="264EE0DD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  <w:r w:rsidRPr="00373411">
              <w:rPr>
                <w:rFonts w:hint="cs"/>
                <w:i/>
                <w:iCs/>
                <w:cs/>
                <w:lang w:bidi="ne-NP"/>
              </w:rPr>
              <w:t>प्रवाह गर्न नसकिने</w:t>
            </w:r>
          </w:p>
        </w:tc>
        <w:tc>
          <w:tcPr>
            <w:tcW w:w="6840" w:type="dxa"/>
            <w:gridSpan w:val="5"/>
          </w:tcPr>
          <w:p w14:paraId="75516326" w14:textId="5967EA64" w:rsidR="00202C7F" w:rsidRPr="00373411" w:rsidRDefault="00202C7F" w:rsidP="002651A6">
            <w:pPr>
              <w:jc w:val="center"/>
              <w:rPr>
                <w:b/>
                <w:bCs/>
                <w:i/>
                <w:iCs/>
                <w:lang w:bidi="ne-NP"/>
              </w:rPr>
            </w:pPr>
            <w:r w:rsidRPr="00373411">
              <w:rPr>
                <w:rFonts w:hint="cs"/>
                <w:b/>
                <w:bCs/>
                <w:i/>
                <w:iCs/>
                <w:cs/>
                <w:lang w:bidi="ne-NP"/>
              </w:rPr>
              <w:t>प्रवाह गर्दा पर्न सक्ने असर</w:t>
            </w:r>
            <w:r w:rsidR="001F25BD">
              <w:rPr>
                <w:b/>
                <w:bCs/>
                <w:i/>
                <w:iCs/>
                <w:lang w:bidi="ne-NP"/>
              </w:rPr>
              <w:t>*</w:t>
            </w:r>
          </w:p>
          <w:p w14:paraId="4A8CAD79" w14:textId="0297D2C7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  <w:r w:rsidRPr="00373411">
              <w:rPr>
                <w:rFonts w:hint="cs"/>
                <w:i/>
                <w:iCs/>
                <w:cs/>
                <w:lang w:bidi="ne-NP"/>
              </w:rPr>
              <w:t>(सूचनाको हक सम्वन्धी ऐन, २०६४ को दफा ३ को उपदफा ३ बमोजिम)</w:t>
            </w:r>
          </w:p>
        </w:tc>
        <w:tc>
          <w:tcPr>
            <w:tcW w:w="1620" w:type="dxa"/>
          </w:tcPr>
          <w:p w14:paraId="31CD93DF" w14:textId="157DC49B" w:rsidR="00202C7F" w:rsidRPr="00373411" w:rsidRDefault="00202C7F" w:rsidP="002651A6">
            <w:pPr>
              <w:jc w:val="center"/>
              <w:rPr>
                <w:i/>
                <w:iCs/>
                <w:cs/>
                <w:lang w:bidi="ne-NP"/>
              </w:rPr>
            </w:pPr>
            <w:r w:rsidRPr="00373411">
              <w:rPr>
                <w:rFonts w:hint="cs"/>
                <w:i/>
                <w:iCs/>
                <w:cs/>
                <w:lang w:bidi="ne-NP"/>
              </w:rPr>
              <w:t>क्षेत्रगत कानूनले रोक लगाएको</w:t>
            </w:r>
            <w:r w:rsidR="001F25BD">
              <w:rPr>
                <w:i/>
                <w:iCs/>
                <w:cs/>
                <w:lang w:bidi="ne-NP"/>
              </w:rPr>
              <w:t>**</w:t>
            </w:r>
          </w:p>
        </w:tc>
        <w:tc>
          <w:tcPr>
            <w:tcW w:w="990" w:type="dxa"/>
          </w:tcPr>
          <w:p w14:paraId="32B69962" w14:textId="609E3E6C" w:rsidR="00202C7F" w:rsidRPr="00373411" w:rsidRDefault="00202C7F" w:rsidP="002651A6">
            <w:pPr>
              <w:jc w:val="center"/>
              <w:rPr>
                <w:i/>
                <w:iCs/>
                <w:cs/>
                <w:lang w:bidi="ne-NP"/>
              </w:rPr>
            </w:pPr>
            <w:r w:rsidRPr="00373411">
              <w:rPr>
                <w:rFonts w:hint="cs"/>
                <w:i/>
                <w:iCs/>
                <w:cs/>
                <w:lang w:bidi="ne-NP"/>
              </w:rPr>
              <w:t>कैफियत</w:t>
            </w:r>
          </w:p>
        </w:tc>
      </w:tr>
      <w:tr w:rsidR="00202C7F" w14:paraId="7A3012EA" w14:textId="5D4C260E" w:rsidTr="00DC5230">
        <w:trPr>
          <w:trHeight w:val="655"/>
        </w:trPr>
        <w:tc>
          <w:tcPr>
            <w:tcW w:w="810" w:type="dxa"/>
            <w:vMerge/>
          </w:tcPr>
          <w:p w14:paraId="6A7176B0" w14:textId="77777777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</w:p>
        </w:tc>
        <w:tc>
          <w:tcPr>
            <w:tcW w:w="3240" w:type="dxa"/>
            <w:vMerge/>
          </w:tcPr>
          <w:p w14:paraId="1DE31BE6" w14:textId="77777777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</w:p>
        </w:tc>
        <w:tc>
          <w:tcPr>
            <w:tcW w:w="990" w:type="dxa"/>
            <w:vMerge/>
          </w:tcPr>
          <w:p w14:paraId="2CB217DA" w14:textId="77777777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</w:p>
        </w:tc>
        <w:tc>
          <w:tcPr>
            <w:tcW w:w="1080" w:type="dxa"/>
            <w:vMerge/>
          </w:tcPr>
          <w:p w14:paraId="4749E31B" w14:textId="77777777" w:rsidR="00202C7F" w:rsidRPr="00373411" w:rsidRDefault="00202C7F" w:rsidP="002651A6">
            <w:pPr>
              <w:jc w:val="center"/>
              <w:rPr>
                <w:i/>
                <w:iCs/>
                <w:lang w:bidi="ne-NP"/>
              </w:rPr>
            </w:pPr>
          </w:p>
        </w:tc>
        <w:tc>
          <w:tcPr>
            <w:tcW w:w="1170" w:type="dxa"/>
          </w:tcPr>
          <w:p w14:paraId="789A65A3" w14:textId="24A4653D" w:rsidR="00202C7F" w:rsidRPr="00373411" w:rsidRDefault="00202C7F" w:rsidP="002651A6">
            <w:pPr>
              <w:pStyle w:val="ListParagraph"/>
              <w:numPr>
                <w:ilvl w:val="0"/>
                <w:numId w:val="1"/>
              </w:numPr>
              <w:ind w:left="271"/>
              <w:jc w:val="center"/>
              <w:rPr>
                <w:i/>
                <w:iCs/>
                <w:sz w:val="28"/>
                <w:szCs w:val="28"/>
                <w:lang w:bidi="ne-NP"/>
              </w:rPr>
            </w:pPr>
            <w:r w:rsidRPr="00373411">
              <w:rPr>
                <w:rFonts w:hint="cs"/>
                <w:i/>
                <w:iCs/>
                <w:sz w:val="28"/>
                <w:szCs w:val="28"/>
                <w:cs/>
                <w:lang w:bidi="ne-NP"/>
              </w:rPr>
              <w:t>बमोजिम</w:t>
            </w:r>
          </w:p>
        </w:tc>
        <w:tc>
          <w:tcPr>
            <w:tcW w:w="1620" w:type="dxa"/>
          </w:tcPr>
          <w:p w14:paraId="563A0E75" w14:textId="1DB8ABAF" w:rsidR="00202C7F" w:rsidRPr="00373411" w:rsidRDefault="00202C7F" w:rsidP="002651A6">
            <w:pPr>
              <w:pStyle w:val="ListParagraph"/>
              <w:numPr>
                <w:ilvl w:val="0"/>
                <w:numId w:val="1"/>
              </w:numPr>
              <w:ind w:left="166"/>
              <w:jc w:val="center"/>
              <w:rPr>
                <w:i/>
                <w:iCs/>
                <w:sz w:val="28"/>
                <w:szCs w:val="28"/>
                <w:lang w:bidi="ne-NP"/>
              </w:rPr>
            </w:pPr>
            <w:r w:rsidRPr="00373411">
              <w:rPr>
                <w:rFonts w:hint="cs"/>
                <w:i/>
                <w:iCs/>
                <w:sz w:val="28"/>
                <w:szCs w:val="28"/>
                <w:cs/>
                <w:lang w:bidi="ne-NP"/>
              </w:rPr>
              <w:t>बमोज</w:t>
            </w:r>
            <w:r w:rsidR="009446EF" w:rsidRPr="009446EF">
              <w:rPr>
                <w:rFonts w:hint="cs"/>
                <w:i/>
                <w:iCs/>
                <w:sz w:val="28"/>
                <w:szCs w:val="28"/>
                <w:cs/>
                <w:lang w:bidi="ne-NP"/>
              </w:rPr>
              <w:t>म</w:t>
            </w:r>
          </w:p>
        </w:tc>
        <w:tc>
          <w:tcPr>
            <w:tcW w:w="1440" w:type="dxa"/>
          </w:tcPr>
          <w:p w14:paraId="0C497C3E" w14:textId="5DB1338E" w:rsidR="00202C7F" w:rsidRPr="00373411" w:rsidRDefault="00202C7F" w:rsidP="002651A6">
            <w:pPr>
              <w:pStyle w:val="ListParagraph"/>
              <w:numPr>
                <w:ilvl w:val="0"/>
                <w:numId w:val="1"/>
              </w:numPr>
              <w:ind w:left="226"/>
              <w:jc w:val="center"/>
              <w:rPr>
                <w:i/>
                <w:iCs/>
                <w:sz w:val="28"/>
                <w:szCs w:val="28"/>
                <w:lang w:bidi="ne-NP"/>
              </w:rPr>
            </w:pPr>
            <w:r w:rsidRPr="00373411">
              <w:rPr>
                <w:rFonts w:hint="cs"/>
                <w:i/>
                <w:iCs/>
                <w:sz w:val="28"/>
                <w:szCs w:val="28"/>
                <w:cs/>
                <w:lang w:bidi="ne-NP"/>
              </w:rPr>
              <w:t>बमोजिम</w:t>
            </w:r>
          </w:p>
        </w:tc>
        <w:tc>
          <w:tcPr>
            <w:tcW w:w="1170" w:type="dxa"/>
          </w:tcPr>
          <w:p w14:paraId="4E676DDE" w14:textId="18CC1ED7" w:rsidR="00202C7F" w:rsidRPr="00373411" w:rsidRDefault="00202C7F" w:rsidP="002651A6">
            <w:pPr>
              <w:pStyle w:val="ListParagraph"/>
              <w:numPr>
                <w:ilvl w:val="0"/>
                <w:numId w:val="1"/>
              </w:numPr>
              <w:ind w:left="241"/>
              <w:jc w:val="center"/>
              <w:rPr>
                <w:i/>
                <w:iCs/>
                <w:sz w:val="28"/>
                <w:szCs w:val="28"/>
                <w:lang w:bidi="ne-NP"/>
              </w:rPr>
            </w:pPr>
            <w:r w:rsidRPr="00373411">
              <w:rPr>
                <w:rFonts w:hint="cs"/>
                <w:i/>
                <w:iCs/>
                <w:sz w:val="28"/>
                <w:szCs w:val="28"/>
                <w:cs/>
                <w:lang w:bidi="ne-NP"/>
              </w:rPr>
              <w:t>बमोजिम</w:t>
            </w:r>
          </w:p>
        </w:tc>
        <w:tc>
          <w:tcPr>
            <w:tcW w:w="1440" w:type="dxa"/>
          </w:tcPr>
          <w:p w14:paraId="07AD12D6" w14:textId="24B2CA9C" w:rsidR="00202C7F" w:rsidRPr="00373411" w:rsidRDefault="00202C7F" w:rsidP="002651A6">
            <w:pPr>
              <w:pStyle w:val="ListParagraph"/>
              <w:numPr>
                <w:ilvl w:val="0"/>
                <w:numId w:val="1"/>
              </w:numPr>
              <w:ind w:left="166"/>
              <w:jc w:val="center"/>
              <w:rPr>
                <w:i/>
                <w:iCs/>
                <w:sz w:val="28"/>
                <w:szCs w:val="28"/>
                <w:lang w:bidi="ne-NP"/>
              </w:rPr>
            </w:pPr>
            <w:r w:rsidRPr="00373411">
              <w:rPr>
                <w:rFonts w:hint="cs"/>
                <w:i/>
                <w:iCs/>
                <w:sz w:val="28"/>
                <w:szCs w:val="28"/>
                <w:cs/>
                <w:lang w:bidi="ne-NP"/>
              </w:rPr>
              <w:t>बमोजि</w:t>
            </w:r>
            <w:r w:rsidR="009446EF">
              <w:rPr>
                <w:rFonts w:hint="cs"/>
                <w:i/>
                <w:iCs/>
                <w:sz w:val="28"/>
                <w:szCs w:val="28"/>
                <w:cs/>
                <w:lang w:bidi="ne-NP"/>
              </w:rPr>
              <w:t>म</w:t>
            </w:r>
          </w:p>
        </w:tc>
        <w:tc>
          <w:tcPr>
            <w:tcW w:w="1620" w:type="dxa"/>
          </w:tcPr>
          <w:p w14:paraId="62A262CB" w14:textId="77777777" w:rsidR="00202C7F" w:rsidRPr="00373411" w:rsidRDefault="00202C7F" w:rsidP="002651A6">
            <w:pPr>
              <w:jc w:val="center"/>
              <w:rPr>
                <w:i/>
                <w:iCs/>
                <w:sz w:val="28"/>
                <w:szCs w:val="28"/>
                <w:lang w:bidi="ne-NP"/>
              </w:rPr>
            </w:pPr>
          </w:p>
        </w:tc>
        <w:tc>
          <w:tcPr>
            <w:tcW w:w="990" w:type="dxa"/>
          </w:tcPr>
          <w:p w14:paraId="51D60613" w14:textId="36AE954C" w:rsidR="00202C7F" w:rsidRPr="00373411" w:rsidRDefault="00202C7F" w:rsidP="002651A6">
            <w:pPr>
              <w:jc w:val="center"/>
              <w:rPr>
                <w:i/>
                <w:iCs/>
                <w:sz w:val="28"/>
                <w:szCs w:val="28"/>
                <w:lang w:bidi="ne-NP"/>
              </w:rPr>
            </w:pPr>
          </w:p>
        </w:tc>
      </w:tr>
      <w:tr w:rsidR="00202C7F" w14:paraId="0EC77B7B" w14:textId="77777777" w:rsidTr="00DC5230">
        <w:trPr>
          <w:trHeight w:val="629"/>
        </w:trPr>
        <w:tc>
          <w:tcPr>
            <w:tcW w:w="810" w:type="dxa"/>
          </w:tcPr>
          <w:p w14:paraId="641FC60E" w14:textId="36D3352A" w:rsidR="00202C7F" w:rsidRDefault="00202C7F" w:rsidP="005831BA">
            <w:pPr>
              <w:pStyle w:val="ListParagraph"/>
              <w:numPr>
                <w:ilvl w:val="0"/>
                <w:numId w:val="2"/>
              </w:numPr>
              <w:jc w:val="center"/>
              <w:rPr>
                <w:lang w:bidi="ne-NP"/>
              </w:rPr>
            </w:pPr>
          </w:p>
        </w:tc>
        <w:tc>
          <w:tcPr>
            <w:tcW w:w="3240" w:type="dxa"/>
          </w:tcPr>
          <w:p w14:paraId="31FDF262" w14:textId="4456EEC1" w:rsidR="00202C7F" w:rsidRDefault="009446EF" w:rsidP="002651A6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अनुसन्धानको क्रममा रहेको मिसिल</w:t>
            </w:r>
            <w:r w:rsidR="002651A6">
              <w:rPr>
                <w:lang w:bidi="ne-NP"/>
              </w:rPr>
              <w:t xml:space="preserve"> </w:t>
            </w:r>
            <w:r>
              <w:rPr>
                <w:rFonts w:hint="cs"/>
                <w:cs/>
                <w:lang w:bidi="ne-NP"/>
              </w:rPr>
              <w:t xml:space="preserve">सम्वन्धित विवरण  र कागजात </w:t>
            </w:r>
          </w:p>
        </w:tc>
        <w:tc>
          <w:tcPr>
            <w:tcW w:w="990" w:type="dxa"/>
          </w:tcPr>
          <w:p w14:paraId="764877A2" w14:textId="4B4E0B97" w:rsidR="00202C7F" w:rsidRDefault="009446E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14:paraId="5522807B" w14:textId="56122E04" w:rsidR="00202C7F" w:rsidRDefault="009446E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नसकिने</w:t>
            </w:r>
          </w:p>
        </w:tc>
        <w:tc>
          <w:tcPr>
            <w:tcW w:w="1170" w:type="dxa"/>
          </w:tcPr>
          <w:p w14:paraId="27A7C7A0" w14:textId="6B9389FF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6AA20FE7" w14:textId="127C295F" w:rsidR="00202C7F" w:rsidRDefault="009446E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असर पर्न सक्ने</w:t>
            </w:r>
          </w:p>
        </w:tc>
        <w:tc>
          <w:tcPr>
            <w:tcW w:w="1440" w:type="dxa"/>
          </w:tcPr>
          <w:p w14:paraId="6648F565" w14:textId="2CF5E4D3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170" w:type="dxa"/>
          </w:tcPr>
          <w:p w14:paraId="17FB13C9" w14:textId="705840BA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1632D5AC" w14:textId="04B803C1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59CC99D3" w14:textId="32B61750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373BDE2F" w14:textId="0AB4EBF4" w:rsidR="00202C7F" w:rsidRDefault="00202C7F" w:rsidP="002651A6">
            <w:pPr>
              <w:jc w:val="center"/>
              <w:rPr>
                <w:lang w:bidi="ne-NP"/>
              </w:rPr>
            </w:pPr>
          </w:p>
        </w:tc>
      </w:tr>
      <w:tr w:rsidR="00202C7F" w14:paraId="236015F9" w14:textId="77777777" w:rsidTr="00DC5230">
        <w:trPr>
          <w:trHeight w:val="629"/>
        </w:trPr>
        <w:tc>
          <w:tcPr>
            <w:tcW w:w="810" w:type="dxa"/>
          </w:tcPr>
          <w:p w14:paraId="115BB5D1" w14:textId="6BD8F59C" w:rsidR="00202C7F" w:rsidRDefault="00202C7F" w:rsidP="005831BA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२.</w:t>
            </w:r>
          </w:p>
        </w:tc>
        <w:tc>
          <w:tcPr>
            <w:tcW w:w="3240" w:type="dxa"/>
          </w:tcPr>
          <w:p w14:paraId="065AD23E" w14:textId="3A3EEB88" w:rsidR="00202C7F" w:rsidRDefault="009446EF" w:rsidP="002651A6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आफ्नो वाहेक अन्य व्याक्तिसंग सम्वन्धित </w:t>
            </w:r>
            <w:r w:rsidR="002E5039">
              <w:rPr>
                <w:rFonts w:hint="cs"/>
                <w:cs/>
                <w:lang w:bidi="ne-NP"/>
              </w:rPr>
              <w:t xml:space="preserve">पुनरावेदनको विवरण तथा कागजात </w:t>
            </w:r>
          </w:p>
        </w:tc>
        <w:tc>
          <w:tcPr>
            <w:tcW w:w="990" w:type="dxa"/>
          </w:tcPr>
          <w:p w14:paraId="65405AA8" w14:textId="6BF5E60C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14:paraId="70E2B978" w14:textId="09B84D9B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नसकिने</w:t>
            </w:r>
          </w:p>
        </w:tc>
        <w:tc>
          <w:tcPr>
            <w:tcW w:w="1170" w:type="dxa"/>
          </w:tcPr>
          <w:p w14:paraId="44F213A6" w14:textId="7E85DE04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15E8A63E" w14:textId="13A6456F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असर पर्न सक्ने</w:t>
            </w:r>
          </w:p>
        </w:tc>
        <w:tc>
          <w:tcPr>
            <w:tcW w:w="1440" w:type="dxa"/>
          </w:tcPr>
          <w:p w14:paraId="193E5152" w14:textId="673708DE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170" w:type="dxa"/>
          </w:tcPr>
          <w:p w14:paraId="06C2847E" w14:textId="455C07B0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6F61971C" w14:textId="769FB903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4B347AFC" w14:textId="7070E5C1" w:rsidR="00202C7F" w:rsidRDefault="001F25BD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0DEEF600" w14:textId="509D92D1" w:rsidR="00202C7F" w:rsidRPr="0003752A" w:rsidRDefault="00202C7F" w:rsidP="002651A6">
            <w:pPr>
              <w:jc w:val="center"/>
              <w:rPr>
                <w:sz w:val="24"/>
                <w:szCs w:val="24"/>
                <w:lang w:bidi="ne-NP"/>
              </w:rPr>
            </w:pPr>
          </w:p>
        </w:tc>
      </w:tr>
      <w:tr w:rsidR="00202C7F" w14:paraId="74D67BA5" w14:textId="77777777" w:rsidTr="00DC5230">
        <w:trPr>
          <w:trHeight w:val="629"/>
        </w:trPr>
        <w:tc>
          <w:tcPr>
            <w:tcW w:w="810" w:type="dxa"/>
          </w:tcPr>
          <w:p w14:paraId="4BAA45E9" w14:textId="387E5104" w:rsidR="00202C7F" w:rsidRDefault="00202C7F" w:rsidP="000F4555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</w:t>
            </w:r>
            <w:r w:rsidR="000F4555">
              <w:rPr>
                <w:rFonts w:hint="cs"/>
                <w:cs/>
                <w:lang w:bidi="ne-NP"/>
              </w:rPr>
              <w:t>.</w:t>
            </w:r>
          </w:p>
        </w:tc>
        <w:tc>
          <w:tcPr>
            <w:tcW w:w="3240" w:type="dxa"/>
          </w:tcPr>
          <w:p w14:paraId="5E48E7FD" w14:textId="55195BE9" w:rsidR="00202C7F" w:rsidRDefault="00B1765D" w:rsidP="002651A6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यस आयोगमा प्राप्त भएको कुनै पनि </w:t>
            </w:r>
            <w:r w:rsidR="002E5039">
              <w:rPr>
                <w:rFonts w:hint="cs"/>
                <w:cs/>
                <w:lang w:bidi="ne-NP"/>
              </w:rPr>
              <w:t xml:space="preserve">कम्पनी/फर्म/ वित्तिय संस्थाको आर्थिक तथा ब्यवसायिक विवरण </w:t>
            </w:r>
          </w:p>
        </w:tc>
        <w:tc>
          <w:tcPr>
            <w:tcW w:w="990" w:type="dxa"/>
          </w:tcPr>
          <w:p w14:paraId="2DF8C7C7" w14:textId="2118CB3F" w:rsidR="00202C7F" w:rsidRDefault="003A543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14:paraId="3C14E23A" w14:textId="404BD3CA" w:rsidR="00202C7F" w:rsidRDefault="003A543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नसकिने</w:t>
            </w:r>
          </w:p>
        </w:tc>
        <w:tc>
          <w:tcPr>
            <w:tcW w:w="1170" w:type="dxa"/>
          </w:tcPr>
          <w:p w14:paraId="0837A91C" w14:textId="052A2CB5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5A5F4913" w14:textId="3E01D393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148336B2" w14:textId="3808C1A7" w:rsidR="00202C7F" w:rsidRDefault="006F0FE8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असर पर्न सक्ने</w:t>
            </w:r>
          </w:p>
        </w:tc>
        <w:tc>
          <w:tcPr>
            <w:tcW w:w="1170" w:type="dxa"/>
          </w:tcPr>
          <w:p w14:paraId="08D60782" w14:textId="1B37CEDC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15EACC96" w14:textId="7262BA9A" w:rsidR="00202C7F" w:rsidRDefault="003A543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असर पर्न सक्ने</w:t>
            </w:r>
          </w:p>
        </w:tc>
        <w:tc>
          <w:tcPr>
            <w:tcW w:w="1620" w:type="dxa"/>
          </w:tcPr>
          <w:p w14:paraId="52DE3A6F" w14:textId="07800645" w:rsidR="00202C7F" w:rsidRDefault="00202C7F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6BB75F78" w14:textId="481632EB" w:rsidR="00202C7F" w:rsidRPr="0003752A" w:rsidRDefault="00202C7F" w:rsidP="002651A6">
            <w:pPr>
              <w:jc w:val="center"/>
              <w:rPr>
                <w:sz w:val="24"/>
                <w:szCs w:val="24"/>
                <w:lang w:bidi="ne-NP"/>
              </w:rPr>
            </w:pPr>
          </w:p>
        </w:tc>
      </w:tr>
      <w:tr w:rsidR="00B1765D" w14:paraId="64E30038" w14:textId="77777777" w:rsidTr="00DC5230">
        <w:trPr>
          <w:trHeight w:val="629"/>
        </w:trPr>
        <w:tc>
          <w:tcPr>
            <w:tcW w:w="810" w:type="dxa"/>
          </w:tcPr>
          <w:p w14:paraId="4912A9AF" w14:textId="6A73321E" w:rsidR="00B1765D" w:rsidRDefault="00B1765D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४.</w:t>
            </w:r>
          </w:p>
        </w:tc>
        <w:tc>
          <w:tcPr>
            <w:tcW w:w="3240" w:type="dxa"/>
          </w:tcPr>
          <w:p w14:paraId="6C047DCE" w14:textId="3AFF2A09" w:rsidR="00B1765D" w:rsidRDefault="00B1765D" w:rsidP="002651A6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आयोगका पदाधिकारी तथा कर्मचारीहरुको वैयक्तिक विवरण</w:t>
            </w:r>
          </w:p>
        </w:tc>
        <w:tc>
          <w:tcPr>
            <w:tcW w:w="990" w:type="dxa"/>
          </w:tcPr>
          <w:p w14:paraId="035B42DF" w14:textId="2E76DA56" w:rsidR="00B1765D" w:rsidRDefault="00B1765D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14:paraId="5F212260" w14:textId="42F9F245" w:rsidR="00B1765D" w:rsidRDefault="006F0FE8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नसकिने</w:t>
            </w:r>
          </w:p>
        </w:tc>
        <w:tc>
          <w:tcPr>
            <w:tcW w:w="1170" w:type="dxa"/>
          </w:tcPr>
          <w:p w14:paraId="1530B404" w14:textId="20A2D229" w:rsidR="00B1765D" w:rsidRDefault="00B1765D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0876A997" w14:textId="43C41B91" w:rsidR="00B1765D" w:rsidRDefault="00B1765D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4B54B8CE" w14:textId="09D0094D" w:rsidR="00B1765D" w:rsidRDefault="006F0FE8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170" w:type="dxa"/>
          </w:tcPr>
          <w:p w14:paraId="0C42A476" w14:textId="556260BE" w:rsidR="00B1765D" w:rsidRDefault="00B1765D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73ABEC60" w14:textId="0D018659" w:rsidR="00B1765D" w:rsidRDefault="006F0FE8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असर पर्न सक्ने</w:t>
            </w:r>
          </w:p>
        </w:tc>
        <w:tc>
          <w:tcPr>
            <w:tcW w:w="1620" w:type="dxa"/>
          </w:tcPr>
          <w:p w14:paraId="259810D8" w14:textId="66DBD58F" w:rsidR="00B1765D" w:rsidRDefault="00B1765D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55CAEC95" w14:textId="77777777" w:rsidR="00B1765D" w:rsidRDefault="00B1765D" w:rsidP="002651A6">
            <w:pPr>
              <w:jc w:val="center"/>
              <w:rPr>
                <w:lang w:bidi="ne-NP"/>
              </w:rPr>
            </w:pPr>
          </w:p>
        </w:tc>
      </w:tr>
      <w:tr w:rsidR="006F0FE8" w14:paraId="3FDEA922" w14:textId="77777777" w:rsidTr="00DC5230">
        <w:trPr>
          <w:trHeight w:val="629"/>
        </w:trPr>
        <w:tc>
          <w:tcPr>
            <w:tcW w:w="810" w:type="dxa"/>
          </w:tcPr>
          <w:p w14:paraId="6F00267E" w14:textId="4021C512" w:rsidR="006F0FE8" w:rsidRDefault="006F0FE8" w:rsidP="006F0FE8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५.</w:t>
            </w:r>
          </w:p>
        </w:tc>
        <w:tc>
          <w:tcPr>
            <w:tcW w:w="3240" w:type="dxa"/>
          </w:tcPr>
          <w:p w14:paraId="73D1B48B" w14:textId="0ED2F69C" w:rsidR="006F0FE8" w:rsidRDefault="006F0FE8" w:rsidP="002651A6">
            <w:pPr>
              <w:rPr>
                <w:cs/>
                <w:lang w:bidi="ne-NP"/>
              </w:rPr>
            </w:pPr>
            <w:r>
              <w:rPr>
                <w:lang w:bidi="ne-NP"/>
              </w:rPr>
              <w:t xml:space="preserve">RTIMS </w:t>
            </w:r>
            <w:r>
              <w:rPr>
                <w:rFonts w:hint="cs"/>
                <w:cs/>
                <w:lang w:bidi="ne-NP"/>
              </w:rPr>
              <w:t xml:space="preserve">वा अन्य माध्यम मार्फत प्राप्त सूचना मागकर्ताको वैयक्तिक  विवरण </w:t>
            </w:r>
          </w:p>
        </w:tc>
        <w:tc>
          <w:tcPr>
            <w:tcW w:w="990" w:type="dxa"/>
          </w:tcPr>
          <w:p w14:paraId="4F08339A" w14:textId="021E60B4" w:rsidR="006F0FE8" w:rsidRDefault="006F0FE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14:paraId="08B08592" w14:textId="0E8BC0BA" w:rsidR="006F0FE8" w:rsidRDefault="006F0FE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नसकिने</w:t>
            </w:r>
          </w:p>
        </w:tc>
        <w:tc>
          <w:tcPr>
            <w:tcW w:w="1170" w:type="dxa"/>
          </w:tcPr>
          <w:p w14:paraId="7700F7B8" w14:textId="3FF137A1" w:rsidR="006F0FE8" w:rsidRDefault="006F0FE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7B2C4B32" w14:textId="23EFED89" w:rsidR="006F0FE8" w:rsidRDefault="006F0FE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6D4DB905" w14:textId="50254A45" w:rsidR="006F0FE8" w:rsidRDefault="006F0FE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170" w:type="dxa"/>
          </w:tcPr>
          <w:p w14:paraId="59BFD865" w14:textId="166C2B33" w:rsidR="006F0FE8" w:rsidRDefault="006F0FE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2FDD83F8" w14:textId="2CE45F35" w:rsidR="006F0FE8" w:rsidRDefault="006F0FE8" w:rsidP="002651A6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असर पर्न सक्ने</w:t>
            </w:r>
          </w:p>
        </w:tc>
        <w:tc>
          <w:tcPr>
            <w:tcW w:w="1620" w:type="dxa"/>
          </w:tcPr>
          <w:p w14:paraId="3DE04306" w14:textId="0618E5E7" w:rsidR="006F0FE8" w:rsidRDefault="006F0FE8" w:rsidP="002651A6">
            <w:pPr>
              <w:jc w:val="center"/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601C7C6F" w14:textId="32749761" w:rsidR="006F0FE8" w:rsidRDefault="006F0FE8" w:rsidP="002651A6">
            <w:pPr>
              <w:jc w:val="center"/>
              <w:rPr>
                <w:lang w:bidi="ne-NP"/>
              </w:rPr>
            </w:pPr>
          </w:p>
        </w:tc>
      </w:tr>
      <w:tr w:rsidR="006F0FE8" w14:paraId="5E68EEC7" w14:textId="77777777" w:rsidTr="00DC5230">
        <w:trPr>
          <w:trHeight w:val="629"/>
        </w:trPr>
        <w:tc>
          <w:tcPr>
            <w:tcW w:w="810" w:type="dxa"/>
          </w:tcPr>
          <w:p w14:paraId="3F5ED346" w14:textId="7CC27B06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६.</w:t>
            </w:r>
          </w:p>
        </w:tc>
        <w:tc>
          <w:tcPr>
            <w:tcW w:w="3240" w:type="dxa"/>
          </w:tcPr>
          <w:p w14:paraId="33DBEACA" w14:textId="14C20406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यस आयोगमा सृजना नभएका, अन्य निकायबाट प्राप्त भएका सूचना तथा कागजात </w:t>
            </w:r>
          </w:p>
        </w:tc>
        <w:tc>
          <w:tcPr>
            <w:tcW w:w="990" w:type="dxa"/>
          </w:tcPr>
          <w:p w14:paraId="16CB1BD4" w14:textId="7221258E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080" w:type="dxa"/>
          </w:tcPr>
          <w:p w14:paraId="08F762B2" w14:textId="46905029" w:rsidR="006F0FE8" w:rsidRDefault="006F0FE8" w:rsidP="00146054">
            <w:pPr>
              <w:jc w:val="center"/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नसकिने</w:t>
            </w:r>
          </w:p>
        </w:tc>
        <w:tc>
          <w:tcPr>
            <w:tcW w:w="1170" w:type="dxa"/>
          </w:tcPr>
          <w:p w14:paraId="1591EF81" w14:textId="77777777" w:rsidR="006F0FE8" w:rsidRDefault="006F0FE8" w:rsidP="006F0FE8">
            <w:pPr>
              <w:rPr>
                <w:lang w:bidi="ne-NP"/>
              </w:rPr>
            </w:pPr>
          </w:p>
        </w:tc>
        <w:tc>
          <w:tcPr>
            <w:tcW w:w="1620" w:type="dxa"/>
          </w:tcPr>
          <w:p w14:paraId="1A9DDB1E" w14:textId="77777777" w:rsidR="006F0FE8" w:rsidRDefault="006F0FE8" w:rsidP="006F0FE8">
            <w:pPr>
              <w:rPr>
                <w:cs/>
                <w:lang w:bidi="ne-NP"/>
              </w:rPr>
            </w:pPr>
          </w:p>
        </w:tc>
        <w:tc>
          <w:tcPr>
            <w:tcW w:w="1440" w:type="dxa"/>
          </w:tcPr>
          <w:p w14:paraId="34EBCAAB" w14:textId="77777777" w:rsidR="006F0FE8" w:rsidRDefault="006F0FE8" w:rsidP="006F0FE8">
            <w:pPr>
              <w:rPr>
                <w:cs/>
                <w:lang w:bidi="ne-NP"/>
              </w:rPr>
            </w:pPr>
          </w:p>
        </w:tc>
        <w:tc>
          <w:tcPr>
            <w:tcW w:w="1170" w:type="dxa"/>
          </w:tcPr>
          <w:p w14:paraId="54CAC182" w14:textId="77777777" w:rsidR="006F0FE8" w:rsidRDefault="006F0FE8" w:rsidP="006F0FE8">
            <w:pPr>
              <w:rPr>
                <w:cs/>
                <w:lang w:bidi="ne-NP"/>
              </w:rPr>
            </w:pPr>
          </w:p>
        </w:tc>
        <w:tc>
          <w:tcPr>
            <w:tcW w:w="1440" w:type="dxa"/>
          </w:tcPr>
          <w:p w14:paraId="016E8BB2" w14:textId="77777777" w:rsidR="006F0FE8" w:rsidRDefault="006F0FE8" w:rsidP="006F0FE8">
            <w:pPr>
              <w:rPr>
                <w:cs/>
                <w:lang w:bidi="ne-NP"/>
              </w:rPr>
            </w:pPr>
          </w:p>
        </w:tc>
        <w:tc>
          <w:tcPr>
            <w:tcW w:w="1620" w:type="dxa"/>
          </w:tcPr>
          <w:p w14:paraId="08F1DB9F" w14:textId="23C3429A" w:rsidR="006F0FE8" w:rsidRDefault="006F0FE8" w:rsidP="006F0FE8">
            <w:pPr>
              <w:rPr>
                <w:cs/>
                <w:lang w:bidi="ne-NP"/>
              </w:rPr>
            </w:pPr>
            <w:r w:rsidRPr="00D61FAD">
              <w:rPr>
                <w:rFonts w:hint="cs"/>
                <w:sz w:val="28"/>
                <w:szCs w:val="28"/>
                <w:cs/>
                <w:lang w:bidi="ne-NP"/>
              </w:rPr>
              <w:t>सूचनाको हक सम्वन्धी ऐन, २०६४  को दफा ७(८)</w:t>
            </w:r>
          </w:p>
        </w:tc>
        <w:tc>
          <w:tcPr>
            <w:tcW w:w="990" w:type="dxa"/>
          </w:tcPr>
          <w:p w14:paraId="41831FD4" w14:textId="77777777" w:rsidR="006F0FE8" w:rsidRDefault="006F0FE8" w:rsidP="006F0FE8">
            <w:pPr>
              <w:rPr>
                <w:lang w:bidi="ne-NP"/>
              </w:rPr>
            </w:pPr>
          </w:p>
        </w:tc>
      </w:tr>
      <w:tr w:rsidR="006F0FE8" w14:paraId="51AF32A1" w14:textId="77777777" w:rsidTr="00DC5230">
        <w:trPr>
          <w:trHeight w:val="629"/>
        </w:trPr>
        <w:tc>
          <w:tcPr>
            <w:tcW w:w="810" w:type="dxa"/>
          </w:tcPr>
          <w:p w14:paraId="6F9F811E" w14:textId="433300F0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७.</w:t>
            </w:r>
          </w:p>
        </w:tc>
        <w:tc>
          <w:tcPr>
            <w:tcW w:w="3240" w:type="dxa"/>
          </w:tcPr>
          <w:p w14:paraId="55295B5A" w14:textId="2B35DD3C" w:rsidR="006F0FE8" w:rsidRDefault="006F0FE8" w:rsidP="006F0FE8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माथि उल्लेखित विवरण वाहेका अन्य सूचना तथा कागजात </w:t>
            </w:r>
          </w:p>
        </w:tc>
        <w:tc>
          <w:tcPr>
            <w:tcW w:w="990" w:type="dxa"/>
          </w:tcPr>
          <w:p w14:paraId="2EA27B6A" w14:textId="5B666430" w:rsidR="006F0FE8" w:rsidRDefault="006F0FE8" w:rsidP="006F0FE8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 xml:space="preserve">सकिने </w:t>
            </w:r>
          </w:p>
        </w:tc>
        <w:tc>
          <w:tcPr>
            <w:tcW w:w="1080" w:type="dxa"/>
          </w:tcPr>
          <w:p w14:paraId="2A6564AE" w14:textId="62709601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170" w:type="dxa"/>
          </w:tcPr>
          <w:p w14:paraId="0ED43284" w14:textId="1437A28C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7DA2BA7B" w14:textId="35639AD8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66D8FA4A" w14:textId="49381CF8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170" w:type="dxa"/>
          </w:tcPr>
          <w:p w14:paraId="2D06E198" w14:textId="08BC4165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440" w:type="dxa"/>
          </w:tcPr>
          <w:p w14:paraId="7C094F98" w14:textId="3925775D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1620" w:type="dxa"/>
          </w:tcPr>
          <w:p w14:paraId="0C3F7016" w14:textId="6D61030C" w:rsidR="006F0FE8" w:rsidRDefault="006F0FE8" w:rsidP="006F0FE8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78BBA4D3" w14:textId="005A63B1" w:rsidR="006F0FE8" w:rsidRDefault="006F0FE8" w:rsidP="006F0FE8">
            <w:pPr>
              <w:rPr>
                <w:lang w:bidi="ne-NP"/>
              </w:rPr>
            </w:pPr>
          </w:p>
        </w:tc>
      </w:tr>
    </w:tbl>
    <w:p w14:paraId="190B308D" w14:textId="16869816" w:rsidR="003A5D55" w:rsidRPr="003A5D55" w:rsidRDefault="003A5D55">
      <w:pPr>
        <w:rPr>
          <w:b/>
          <w:bCs/>
          <w:cs/>
          <w:lang w:bidi="ne-NP"/>
        </w:rPr>
      </w:pPr>
      <w:r w:rsidRPr="003A5D55">
        <w:rPr>
          <w:rFonts w:hint="cs"/>
          <w:b/>
          <w:bCs/>
          <w:cs/>
          <w:lang w:bidi="ne-NP"/>
        </w:rPr>
        <w:t>नोट</w:t>
      </w:r>
    </w:p>
    <w:p w14:paraId="2957435F" w14:textId="1AF1BC21" w:rsidR="00C9097B" w:rsidRDefault="001F25BD">
      <w:pPr>
        <w:rPr>
          <w:lang w:bidi="ne-NP"/>
        </w:rPr>
      </w:pPr>
      <w:r>
        <w:rPr>
          <w:cs/>
          <w:lang w:bidi="ne-NP"/>
        </w:rPr>
        <w:t>*</w:t>
      </w:r>
      <w:r>
        <w:rPr>
          <w:rFonts w:hint="cs"/>
          <w:cs/>
          <w:lang w:bidi="ne-NP"/>
        </w:rPr>
        <w:t xml:space="preserve">१. </w:t>
      </w:r>
      <w:r w:rsidR="000F4555">
        <w:rPr>
          <w:rFonts w:hint="cs"/>
          <w:cs/>
          <w:lang w:bidi="ne-NP"/>
        </w:rPr>
        <w:t xml:space="preserve">सूचनाको हक सम्वन्धी ऐन, २०६४ को दफा ३ को उपदफा (३) मा उल्लेखित सूचना प्रवाह </w:t>
      </w:r>
      <w:r w:rsidR="003A5D55">
        <w:rPr>
          <w:rFonts w:hint="cs"/>
          <w:cs/>
          <w:lang w:bidi="ne-NP"/>
        </w:rPr>
        <w:t>नगरिने</w:t>
      </w:r>
      <w:r w:rsidR="000F4555">
        <w:rPr>
          <w:rFonts w:hint="cs"/>
          <w:cs/>
          <w:lang w:bidi="ne-NP"/>
        </w:rPr>
        <w:t xml:space="preserve"> विषयहरु</w:t>
      </w:r>
      <w:r w:rsidR="003A5D55">
        <w:rPr>
          <w:lang w:bidi="ne-NP"/>
        </w:rPr>
        <w:t>:</w:t>
      </w:r>
      <w:r w:rsidR="000F4555">
        <w:rPr>
          <w:rFonts w:hint="cs"/>
          <w:cs/>
          <w:lang w:bidi="ne-NP"/>
        </w:rPr>
        <w:t xml:space="preserve"> </w:t>
      </w:r>
    </w:p>
    <w:p w14:paraId="6415074C" w14:textId="77777777" w:rsidR="003A5D55" w:rsidRDefault="003A5D55" w:rsidP="001F25BD">
      <w:pPr>
        <w:ind w:left="270"/>
        <w:rPr>
          <w:lang w:bidi="ne-NP"/>
        </w:rPr>
      </w:pPr>
      <w:r>
        <w:rPr>
          <w:cs/>
          <w:lang w:bidi="ne-NP"/>
        </w:rPr>
        <w:t xml:space="preserve">(क) </w:t>
      </w:r>
      <w:r>
        <w:rPr>
          <w:cs/>
          <w:lang w:bidi="ne-NP"/>
        </w:rPr>
        <w:tab/>
        <w:t>नेपालको सार्वभौमसत्ता</w:t>
      </w:r>
      <w:r>
        <w:rPr>
          <w:lang w:bidi="ne-NP"/>
        </w:rPr>
        <w:t xml:space="preserve">, </w:t>
      </w:r>
      <w:r>
        <w:rPr>
          <w:cs/>
          <w:lang w:bidi="ne-NP"/>
        </w:rPr>
        <w:t>अखण्डता</w:t>
      </w:r>
      <w:r>
        <w:rPr>
          <w:lang w:bidi="ne-NP"/>
        </w:rPr>
        <w:t xml:space="preserve">, </w:t>
      </w:r>
      <w:r>
        <w:rPr>
          <w:cs/>
          <w:lang w:bidi="ne-NP"/>
        </w:rPr>
        <w:t>राष्ट्रिय सुरक्षा</w:t>
      </w:r>
      <w:r>
        <w:rPr>
          <w:lang w:bidi="ne-NP"/>
        </w:rPr>
        <w:t xml:space="preserve">, </w:t>
      </w:r>
      <w:r>
        <w:rPr>
          <w:cs/>
          <w:lang w:bidi="ne-NP"/>
        </w:rPr>
        <w:t>सार्वजनिक शान्ति सुव्यवस्था वा अन्तर्राष्ट्रिय सम्बन्धमा गम्भीर खलल पार्ने</w:t>
      </w:r>
      <w:r>
        <w:rPr>
          <w:lang w:bidi="ne-NP"/>
        </w:rPr>
        <w:t>,</w:t>
      </w:r>
    </w:p>
    <w:p w14:paraId="15C5E021" w14:textId="77777777" w:rsidR="003A5D55" w:rsidRDefault="003A5D55" w:rsidP="001F25BD">
      <w:pPr>
        <w:pStyle w:val="ListParagraph"/>
        <w:ind w:left="270"/>
        <w:rPr>
          <w:lang w:bidi="ne-NP"/>
        </w:rPr>
      </w:pPr>
      <w:r>
        <w:rPr>
          <w:cs/>
          <w:lang w:bidi="ne-NP"/>
        </w:rPr>
        <w:t xml:space="preserve">(ख) </w:t>
      </w:r>
      <w:r>
        <w:rPr>
          <w:cs/>
          <w:lang w:bidi="ne-NP"/>
        </w:rPr>
        <w:tab/>
        <w:t>अपराधको अनुसन्धान तहकिकात तथा अभियोजनमा प्रत्यक्ष असर पार्ने</w:t>
      </w:r>
      <w:r>
        <w:rPr>
          <w:lang w:bidi="ne-NP"/>
        </w:rPr>
        <w:t>,</w:t>
      </w:r>
    </w:p>
    <w:p w14:paraId="63340C95" w14:textId="77777777" w:rsidR="003A5D55" w:rsidRDefault="003A5D55" w:rsidP="001F25BD">
      <w:pPr>
        <w:pStyle w:val="ListParagraph"/>
        <w:ind w:left="270"/>
        <w:rPr>
          <w:lang w:bidi="ne-NP"/>
        </w:rPr>
      </w:pPr>
      <w:r>
        <w:rPr>
          <w:cs/>
          <w:lang w:bidi="ne-NP"/>
        </w:rPr>
        <w:t xml:space="preserve">(ग) </w:t>
      </w:r>
      <w:r>
        <w:rPr>
          <w:cs/>
          <w:lang w:bidi="ne-NP"/>
        </w:rPr>
        <w:tab/>
        <w:t>आर्थिक</w:t>
      </w:r>
      <w:r>
        <w:rPr>
          <w:lang w:bidi="ne-NP"/>
        </w:rPr>
        <w:t xml:space="preserve">, </w:t>
      </w:r>
      <w:r>
        <w:rPr>
          <w:cs/>
          <w:lang w:bidi="ne-NP"/>
        </w:rPr>
        <w:t>व्यापारिक तथा मौद्रिक हित वा बौद्धिक सम्पत्तिको संरक्षण वा बैकिङ्ग वा व्यापारिक गोपनीयतामा गम्भीर आघात पार्ने</w:t>
      </w:r>
      <w:r>
        <w:rPr>
          <w:lang w:bidi="ne-NP"/>
        </w:rPr>
        <w:t>,</w:t>
      </w:r>
    </w:p>
    <w:p w14:paraId="5ED38B9D" w14:textId="77777777" w:rsidR="003A5D55" w:rsidRDefault="003A5D55" w:rsidP="001F25BD">
      <w:pPr>
        <w:pStyle w:val="ListParagraph"/>
        <w:ind w:left="270"/>
        <w:rPr>
          <w:lang w:bidi="ne-NP"/>
        </w:rPr>
      </w:pPr>
      <w:r>
        <w:rPr>
          <w:cs/>
          <w:lang w:bidi="ne-NP"/>
        </w:rPr>
        <w:t xml:space="preserve">(घ) </w:t>
      </w:r>
      <w:r>
        <w:rPr>
          <w:cs/>
          <w:lang w:bidi="ne-NP"/>
        </w:rPr>
        <w:tab/>
        <w:t>विभिन्न जातजाति वा सम्प्रदायबीचको सुसम्बन्धमा प्रत्यक्ष रुपमा खलल पार्ने</w:t>
      </w:r>
      <w:r>
        <w:rPr>
          <w:lang w:bidi="ne-NP"/>
        </w:rPr>
        <w:t>,</w:t>
      </w:r>
    </w:p>
    <w:p w14:paraId="749FFDEB" w14:textId="0E1CF18C" w:rsidR="003A5D55" w:rsidRDefault="003A5D55" w:rsidP="001F25BD">
      <w:pPr>
        <w:pStyle w:val="ListParagraph"/>
        <w:ind w:left="270"/>
        <w:rPr>
          <w:lang w:bidi="ne-NP"/>
        </w:rPr>
      </w:pPr>
      <w:r>
        <w:rPr>
          <w:cs/>
          <w:lang w:bidi="ne-NP"/>
        </w:rPr>
        <w:t xml:space="preserve">(ङ) </w:t>
      </w:r>
      <w:r>
        <w:rPr>
          <w:cs/>
          <w:lang w:bidi="ne-NP"/>
        </w:rPr>
        <w:tab/>
        <w:t>व्यक्तिगत गोपनीयता र व्यक्तिको जीउ</w:t>
      </w:r>
      <w:r>
        <w:rPr>
          <w:lang w:bidi="ne-NP"/>
        </w:rPr>
        <w:t xml:space="preserve">, </w:t>
      </w:r>
      <w:r>
        <w:rPr>
          <w:cs/>
          <w:lang w:bidi="ne-NP"/>
        </w:rPr>
        <w:t>ज्यान</w:t>
      </w:r>
      <w:r>
        <w:rPr>
          <w:lang w:bidi="ne-NP"/>
        </w:rPr>
        <w:t xml:space="preserve">, </w:t>
      </w:r>
      <w:r>
        <w:rPr>
          <w:cs/>
          <w:lang w:bidi="ne-NP"/>
        </w:rPr>
        <w:t>सम्पत्ति</w:t>
      </w:r>
      <w:r>
        <w:rPr>
          <w:lang w:bidi="ne-NP"/>
        </w:rPr>
        <w:t xml:space="preserve">, </w:t>
      </w:r>
      <w:r>
        <w:rPr>
          <w:cs/>
          <w:lang w:bidi="ne-NP"/>
        </w:rPr>
        <w:t>स्वास्थ्य</w:t>
      </w:r>
      <w:r>
        <w:rPr>
          <w:lang w:bidi="ne-NP"/>
        </w:rPr>
        <w:t xml:space="preserve">, </w:t>
      </w:r>
      <w:r>
        <w:rPr>
          <w:cs/>
          <w:lang w:bidi="ne-NP"/>
        </w:rPr>
        <w:t>वा सुरक्षामा खतरा पु</w:t>
      </w:r>
      <w:r>
        <w:rPr>
          <w:rFonts w:hint="cs"/>
          <w:cs/>
          <w:lang w:bidi="ne-NP"/>
        </w:rPr>
        <w:t>र्याउने</w:t>
      </w:r>
      <w:r>
        <w:rPr>
          <w:cs/>
          <w:lang w:bidi="ne-NP"/>
        </w:rPr>
        <w:t xml:space="preserve"> । </w:t>
      </w:r>
    </w:p>
    <w:p w14:paraId="5174B837" w14:textId="61EE2E39" w:rsidR="001F25BD" w:rsidRDefault="001F25BD" w:rsidP="005040BB">
      <w:pPr>
        <w:ind w:left="270" w:hanging="450"/>
        <w:rPr>
          <w:lang w:bidi="ne-NP"/>
        </w:rPr>
      </w:pPr>
      <w:r>
        <w:rPr>
          <w:cs/>
          <w:lang w:bidi="ne-NP"/>
        </w:rPr>
        <w:t>**</w:t>
      </w:r>
      <w:r>
        <w:rPr>
          <w:rFonts w:hint="cs"/>
          <w:cs/>
          <w:lang w:bidi="ne-NP"/>
        </w:rPr>
        <w:t xml:space="preserve">२. </w:t>
      </w:r>
      <w:r w:rsidR="005040BB">
        <w:rPr>
          <w:rFonts w:hint="cs"/>
          <w:cs/>
          <w:lang w:bidi="ne-NP"/>
        </w:rPr>
        <w:t>सार्वजनिक निकयासंग सम्वन्धित क्षेत्रगत कानूनमा कुनै सूचना प्रवाह गर्न रोक लगाएको रहेछ भने सो प्रावधान यो महलमा उल्लेख गर्ने ( कानूनको नाम दफा/नियम/उपदफा/ उपनियम आदी)</w:t>
      </w:r>
    </w:p>
    <w:p w14:paraId="54B7595E" w14:textId="71339CD8" w:rsidR="000F4555" w:rsidRDefault="000F4555" w:rsidP="003A5D55">
      <w:pPr>
        <w:pStyle w:val="ListParagraph"/>
        <w:rPr>
          <w:lang w:bidi="ne-NP"/>
        </w:rPr>
      </w:pPr>
      <w:r>
        <w:rPr>
          <w:rFonts w:hint="cs"/>
          <w:cs/>
          <w:lang w:bidi="ne-NP"/>
        </w:rPr>
        <w:t xml:space="preserve"> </w:t>
      </w:r>
    </w:p>
    <w:sectPr w:rsidR="000F4555" w:rsidSect="002651A6">
      <w:pgSz w:w="16834" w:h="16560" w:orient="landscape" w:code="9"/>
      <w:pgMar w:top="720" w:right="1440" w:bottom="29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043D" w14:textId="77777777" w:rsidR="00A93513" w:rsidRDefault="00A93513" w:rsidP="001F25BD">
      <w:pPr>
        <w:spacing w:after="0" w:line="240" w:lineRule="auto"/>
      </w:pPr>
      <w:r>
        <w:separator/>
      </w:r>
    </w:p>
  </w:endnote>
  <w:endnote w:type="continuationSeparator" w:id="0">
    <w:p w14:paraId="2F9D9E21" w14:textId="77777777" w:rsidR="00A93513" w:rsidRDefault="00A93513" w:rsidP="001F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7CBC" w14:textId="77777777" w:rsidR="00A93513" w:rsidRDefault="00A93513" w:rsidP="001F25BD">
      <w:pPr>
        <w:spacing w:after="0" w:line="240" w:lineRule="auto"/>
      </w:pPr>
      <w:r>
        <w:separator/>
      </w:r>
    </w:p>
  </w:footnote>
  <w:footnote w:type="continuationSeparator" w:id="0">
    <w:p w14:paraId="3FD94DC5" w14:textId="77777777" w:rsidR="00A93513" w:rsidRDefault="00A93513" w:rsidP="001F2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8BC"/>
    <w:multiLevelType w:val="hybridMultilevel"/>
    <w:tmpl w:val="600AB416"/>
    <w:lvl w:ilvl="0" w:tplc="1C7284B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362A"/>
    <w:multiLevelType w:val="hybridMultilevel"/>
    <w:tmpl w:val="5D6681D8"/>
    <w:lvl w:ilvl="0" w:tplc="DE6EBAE4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0D64"/>
    <w:multiLevelType w:val="hybridMultilevel"/>
    <w:tmpl w:val="2CCC1266"/>
    <w:lvl w:ilvl="0" w:tplc="3BC2D188">
      <w:start w:val="1"/>
      <w:numFmt w:val="hindiVowels"/>
      <w:lvlText w:val="(%1)"/>
      <w:lvlJc w:val="left"/>
      <w:pPr>
        <w:ind w:left="720" w:hanging="360"/>
      </w:pPr>
      <w:rPr>
        <w:rFonts w:ascii="Kokila" w:eastAsiaTheme="minorHAnsi" w:hAnsi="Kokila" w:cs="Koki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4964">
    <w:abstractNumId w:val="2"/>
  </w:num>
  <w:num w:numId="2" w16cid:durableId="857742634">
    <w:abstractNumId w:val="0"/>
  </w:num>
  <w:num w:numId="3" w16cid:durableId="85865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16"/>
    <w:rsid w:val="0003752A"/>
    <w:rsid w:val="000E4116"/>
    <w:rsid w:val="000F4555"/>
    <w:rsid w:val="00131484"/>
    <w:rsid w:val="00142CF9"/>
    <w:rsid w:val="00146054"/>
    <w:rsid w:val="0014790A"/>
    <w:rsid w:val="00192E55"/>
    <w:rsid w:val="001F25BD"/>
    <w:rsid w:val="00202C7F"/>
    <w:rsid w:val="0023080D"/>
    <w:rsid w:val="002651A6"/>
    <w:rsid w:val="002E5039"/>
    <w:rsid w:val="00321AEE"/>
    <w:rsid w:val="00345C0B"/>
    <w:rsid w:val="00373411"/>
    <w:rsid w:val="003A5438"/>
    <w:rsid w:val="003A5D55"/>
    <w:rsid w:val="00422805"/>
    <w:rsid w:val="004310E5"/>
    <w:rsid w:val="00434C2D"/>
    <w:rsid w:val="00444DE4"/>
    <w:rsid w:val="00467C44"/>
    <w:rsid w:val="005040BB"/>
    <w:rsid w:val="005503DF"/>
    <w:rsid w:val="005831BA"/>
    <w:rsid w:val="005B58FA"/>
    <w:rsid w:val="00644727"/>
    <w:rsid w:val="006F0FE8"/>
    <w:rsid w:val="00700770"/>
    <w:rsid w:val="0076556F"/>
    <w:rsid w:val="0085520A"/>
    <w:rsid w:val="008A369E"/>
    <w:rsid w:val="008A564D"/>
    <w:rsid w:val="0093054B"/>
    <w:rsid w:val="00933A2B"/>
    <w:rsid w:val="009446EF"/>
    <w:rsid w:val="009F6597"/>
    <w:rsid w:val="00A93513"/>
    <w:rsid w:val="00A967A2"/>
    <w:rsid w:val="00B1765D"/>
    <w:rsid w:val="00C9097B"/>
    <w:rsid w:val="00D10E69"/>
    <w:rsid w:val="00D61FAD"/>
    <w:rsid w:val="00D773FE"/>
    <w:rsid w:val="00DC5230"/>
    <w:rsid w:val="00DD2CA6"/>
    <w:rsid w:val="00F241CE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52FD"/>
  <w15:chartTrackingRefBased/>
  <w15:docId w15:val="{59226BD6-D09D-488C-B86C-60544AFA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okila" w:eastAsiaTheme="minorHAnsi" w:hAnsi="Kokila" w:cs="Kokila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11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1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1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1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1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1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1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1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1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1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F25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5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83BA-76AF-4008-9A1A-FAC72B71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GAURAV GRG</cp:lastModifiedBy>
  <cp:revision>22</cp:revision>
  <cp:lastPrinted>2026-02-03T08:07:00Z</cp:lastPrinted>
  <dcterms:created xsi:type="dcterms:W3CDTF">2025-12-26T05:26:00Z</dcterms:created>
  <dcterms:modified xsi:type="dcterms:W3CDTF">2026-02-03T08:11:00Z</dcterms:modified>
</cp:coreProperties>
</file>